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C656B" w14:textId="2892A7E6" w:rsidR="007661A4" w:rsidRPr="008C4E23" w:rsidRDefault="00A75D4F">
      <w:pPr>
        <w:tabs>
          <w:tab w:val="right" w:pos="9639"/>
        </w:tabs>
        <w:spacing w:after="0" w:line="259" w:lineRule="auto"/>
        <w:rPr>
          <w:rFonts w:ascii="Arial" w:hAnsi="Arial"/>
          <w:b/>
          <w:color w:val="000000" w:themeColor="text1"/>
          <w:sz w:val="24"/>
        </w:rPr>
      </w:pPr>
      <w:r w:rsidRPr="008C4E23">
        <w:rPr>
          <w:rFonts w:ascii="Arial" w:hAnsi="Arial"/>
          <w:b/>
          <w:color w:val="000000" w:themeColor="text1"/>
          <w:sz w:val="24"/>
        </w:rPr>
        <w:t>3GPP TSG-RAN WG2 Meeting #122</w:t>
      </w:r>
      <w:r w:rsidRPr="008C4E23">
        <w:rPr>
          <w:rFonts w:ascii="Arial" w:hAnsi="Arial"/>
          <w:b/>
          <w:color w:val="000000" w:themeColor="text1"/>
          <w:sz w:val="24"/>
        </w:rPr>
        <w:tab/>
      </w:r>
      <w:r w:rsidR="008C4E23" w:rsidRPr="008C4E23">
        <w:rPr>
          <w:rFonts w:ascii="Arial" w:hAnsi="Arial"/>
          <w:b/>
          <w:color w:val="000000" w:themeColor="text1"/>
          <w:sz w:val="24"/>
        </w:rPr>
        <w:t>R2-2304822</w:t>
      </w:r>
    </w:p>
    <w:p w14:paraId="014B9044" w14:textId="77777777" w:rsidR="007661A4" w:rsidRPr="008C4E23" w:rsidRDefault="00A75D4F">
      <w:pPr>
        <w:spacing w:after="120" w:line="259" w:lineRule="auto"/>
        <w:outlineLvl w:val="0"/>
        <w:rPr>
          <w:rFonts w:ascii="Arial" w:hAnsi="Arial"/>
          <w:b/>
          <w:color w:val="000000" w:themeColor="text1"/>
          <w:sz w:val="24"/>
        </w:rPr>
      </w:pPr>
      <w:r w:rsidRPr="008C4E23">
        <w:rPr>
          <w:rFonts w:ascii="Arial" w:hAnsi="Arial"/>
          <w:b/>
          <w:color w:val="000000" w:themeColor="text1"/>
          <w:sz w:val="24"/>
        </w:rPr>
        <w:t>Incheon, Korea, 22nd – 26th May, 2023</w:t>
      </w:r>
    </w:p>
    <w:p w14:paraId="4AEA44BD" w14:textId="77777777" w:rsidR="007661A4" w:rsidRPr="008C4E23" w:rsidRDefault="007661A4">
      <w:pPr>
        <w:tabs>
          <w:tab w:val="left" w:pos="1985"/>
        </w:tabs>
        <w:overflowPunct/>
        <w:autoSpaceDE/>
        <w:autoSpaceDN/>
        <w:adjustRightInd/>
        <w:spacing w:after="120"/>
        <w:jc w:val="left"/>
        <w:textAlignment w:val="auto"/>
        <w:rPr>
          <w:rFonts w:ascii="Arial" w:eastAsia="MS Mincho" w:hAnsi="Arial" w:cs="Arial"/>
          <w:b/>
          <w:bCs/>
          <w:color w:val="000000" w:themeColor="text1"/>
          <w:sz w:val="24"/>
          <w:lang w:val="en-GB" w:eastAsia="en-US"/>
        </w:rPr>
      </w:pPr>
    </w:p>
    <w:p w14:paraId="185BDDCE" w14:textId="77777777" w:rsidR="007661A4" w:rsidRPr="008C4E23" w:rsidRDefault="00A75D4F">
      <w:pPr>
        <w:tabs>
          <w:tab w:val="left" w:pos="1985"/>
        </w:tabs>
        <w:overflowPunct/>
        <w:autoSpaceDE/>
        <w:autoSpaceDN/>
        <w:adjustRightInd/>
        <w:spacing w:after="120"/>
        <w:jc w:val="left"/>
        <w:textAlignment w:val="auto"/>
        <w:rPr>
          <w:rFonts w:ascii="Arial" w:eastAsia="MS Mincho" w:hAnsi="Arial" w:cs="Arial"/>
          <w:b/>
          <w:bCs/>
          <w:color w:val="000000" w:themeColor="text1"/>
          <w:sz w:val="24"/>
          <w:lang w:val="en-GB" w:eastAsia="en-US"/>
        </w:rPr>
      </w:pPr>
      <w:r w:rsidRPr="008C4E23">
        <w:rPr>
          <w:rFonts w:ascii="Arial" w:eastAsia="MS Mincho" w:hAnsi="Arial" w:cs="Arial"/>
          <w:b/>
          <w:bCs/>
          <w:color w:val="000000" w:themeColor="text1"/>
          <w:sz w:val="24"/>
          <w:lang w:val="en-GB" w:eastAsia="en-US"/>
        </w:rPr>
        <w:t>Agenda item:</w:t>
      </w:r>
      <w:r w:rsidRPr="008C4E23">
        <w:rPr>
          <w:rFonts w:ascii="Arial" w:eastAsia="MS Mincho" w:hAnsi="Arial" w:cs="Arial"/>
          <w:b/>
          <w:bCs/>
          <w:color w:val="000000" w:themeColor="text1"/>
          <w:sz w:val="24"/>
          <w:lang w:val="en-GB" w:eastAsia="en-US"/>
        </w:rPr>
        <w:tab/>
        <w:t>7.24.2</w:t>
      </w:r>
    </w:p>
    <w:p w14:paraId="1758F04B" w14:textId="5EE3A68B" w:rsidR="007661A4" w:rsidRPr="008C4E23" w:rsidRDefault="00A75D4F">
      <w:pPr>
        <w:tabs>
          <w:tab w:val="left" w:pos="1985"/>
        </w:tabs>
        <w:overflowPunct/>
        <w:autoSpaceDE/>
        <w:autoSpaceDN/>
        <w:adjustRightInd/>
        <w:ind w:left="1985" w:hanging="1985"/>
        <w:jc w:val="left"/>
        <w:textAlignment w:val="auto"/>
        <w:rPr>
          <w:rFonts w:ascii="Arial" w:eastAsia="Times New Roman" w:hAnsi="Arial" w:cs="Arial"/>
          <w:b/>
          <w:bCs/>
          <w:color w:val="000000" w:themeColor="text1"/>
          <w:sz w:val="24"/>
          <w:lang w:eastAsia="en-US"/>
        </w:rPr>
      </w:pPr>
      <w:r w:rsidRPr="008C4E23">
        <w:rPr>
          <w:rFonts w:ascii="Arial" w:eastAsia="Times New Roman" w:hAnsi="Arial" w:cs="Arial"/>
          <w:b/>
          <w:bCs/>
          <w:color w:val="000000" w:themeColor="text1"/>
          <w:sz w:val="24"/>
          <w:lang w:val="en-GB" w:eastAsia="en-US"/>
        </w:rPr>
        <w:t>Source:</w:t>
      </w:r>
      <w:r w:rsidRPr="008C4E23">
        <w:rPr>
          <w:rFonts w:ascii="Arial" w:eastAsia="Times New Roman" w:hAnsi="Arial" w:cs="Arial"/>
          <w:b/>
          <w:bCs/>
          <w:color w:val="000000" w:themeColor="text1"/>
          <w:sz w:val="24"/>
          <w:lang w:val="en-GB" w:eastAsia="en-US"/>
        </w:rPr>
        <w:tab/>
      </w:r>
      <w:r w:rsidRPr="008C4E23">
        <w:rPr>
          <w:rFonts w:ascii="Arial" w:hAnsi="Arial" w:cs="Arial"/>
          <w:b/>
          <w:color w:val="000000" w:themeColor="text1"/>
          <w:sz w:val="24"/>
          <w:lang w:val="en-GB"/>
        </w:rPr>
        <w:t>Huawei</w:t>
      </w:r>
      <w:r w:rsidRPr="008C4E23">
        <w:rPr>
          <w:rFonts w:ascii="Arial" w:hAnsi="Arial" w:cs="Arial"/>
          <w:b/>
          <w:color w:val="000000" w:themeColor="text1"/>
          <w:sz w:val="24"/>
        </w:rPr>
        <w:t xml:space="preserve">, </w:t>
      </w:r>
      <w:r w:rsidR="008C4E23" w:rsidRPr="008C4E23">
        <w:rPr>
          <w:rFonts w:ascii="Arial" w:hAnsi="Arial" w:cs="Arial"/>
          <w:b/>
          <w:color w:val="000000" w:themeColor="text1"/>
          <w:sz w:val="24"/>
        </w:rPr>
        <w:t>CBN</w:t>
      </w:r>
      <w:r w:rsidR="008C4E23" w:rsidRPr="008C4E23">
        <w:rPr>
          <w:rFonts w:ascii="Arial" w:hAnsi="Arial" w:cs="Arial" w:hint="eastAsia"/>
          <w:b/>
          <w:color w:val="000000" w:themeColor="text1"/>
          <w:sz w:val="24"/>
        </w:rPr>
        <w:t>,</w:t>
      </w:r>
      <w:r w:rsidR="008C4E23" w:rsidRPr="008C4E23">
        <w:rPr>
          <w:rFonts w:ascii="Arial" w:hAnsi="Arial" w:cs="Arial"/>
          <w:b/>
          <w:color w:val="000000" w:themeColor="text1"/>
          <w:sz w:val="24"/>
        </w:rPr>
        <w:t xml:space="preserve"> </w:t>
      </w:r>
      <w:r w:rsidRPr="008C4E23">
        <w:rPr>
          <w:rFonts w:ascii="Arial" w:hAnsi="Arial" w:cs="Arial"/>
          <w:b/>
          <w:color w:val="000000" w:themeColor="text1"/>
          <w:sz w:val="24"/>
        </w:rPr>
        <w:t>Hi</w:t>
      </w:r>
      <w:r w:rsidR="008C4E23" w:rsidRPr="008C4E23">
        <w:rPr>
          <w:rFonts w:ascii="Arial" w:hAnsi="Arial" w:cs="Arial"/>
          <w:b/>
          <w:color w:val="000000" w:themeColor="text1"/>
          <w:sz w:val="24"/>
        </w:rPr>
        <w:t>S</w:t>
      </w:r>
      <w:r w:rsidRPr="008C4E23">
        <w:rPr>
          <w:rFonts w:ascii="Arial" w:hAnsi="Arial" w:cs="Arial"/>
          <w:b/>
          <w:color w:val="000000" w:themeColor="text1"/>
          <w:sz w:val="24"/>
        </w:rPr>
        <w:t>ilicon</w:t>
      </w:r>
    </w:p>
    <w:p w14:paraId="4A073986" w14:textId="518C7E72" w:rsidR="007661A4" w:rsidRPr="008C4E23" w:rsidRDefault="00A75D4F">
      <w:pPr>
        <w:tabs>
          <w:tab w:val="left" w:pos="1985"/>
        </w:tabs>
        <w:overflowPunct/>
        <w:autoSpaceDE/>
        <w:autoSpaceDN/>
        <w:adjustRightInd/>
        <w:ind w:left="1985" w:hanging="1985"/>
        <w:jc w:val="left"/>
        <w:textAlignment w:val="auto"/>
        <w:rPr>
          <w:rFonts w:ascii="Arial" w:eastAsia="Times New Roman" w:hAnsi="Arial" w:cs="Arial"/>
          <w:b/>
          <w:bCs/>
          <w:color w:val="000000" w:themeColor="text1"/>
          <w:sz w:val="24"/>
          <w:lang w:val="en-GB" w:eastAsia="en-US"/>
        </w:rPr>
      </w:pPr>
      <w:r w:rsidRPr="008C4E23">
        <w:rPr>
          <w:rFonts w:ascii="Arial" w:eastAsia="Times New Roman" w:hAnsi="Arial" w:cs="Arial"/>
          <w:b/>
          <w:bCs/>
          <w:color w:val="000000" w:themeColor="text1"/>
          <w:sz w:val="24"/>
          <w:lang w:val="en-GB" w:eastAsia="en-US"/>
        </w:rPr>
        <w:t>Title:</w:t>
      </w:r>
      <w:r w:rsidRPr="008C4E23">
        <w:rPr>
          <w:rFonts w:ascii="Arial" w:eastAsia="Times New Roman" w:hAnsi="Arial" w:cs="Arial"/>
          <w:b/>
          <w:bCs/>
          <w:color w:val="000000" w:themeColor="text1"/>
          <w:sz w:val="24"/>
          <w:lang w:val="en-GB" w:eastAsia="en-US"/>
        </w:rPr>
        <w:tab/>
      </w:r>
      <w:bookmarkStart w:id="0" w:name="_Hlk506366071"/>
      <w:r w:rsidRPr="008C4E23">
        <w:rPr>
          <w:rFonts w:ascii="Arial" w:eastAsia="Times New Roman" w:hAnsi="Arial" w:cs="Arial"/>
          <w:b/>
          <w:bCs/>
          <w:color w:val="000000" w:themeColor="text1"/>
          <w:sz w:val="24"/>
          <w:lang w:val="en-GB" w:eastAsia="en-US"/>
        </w:rPr>
        <w:t>Discussion on the CFR for R</w:t>
      </w:r>
      <w:r w:rsidRPr="008C4E23">
        <w:rPr>
          <w:rFonts w:ascii="Arial" w:eastAsia="Times New Roman" w:hAnsi="Arial" w:cs="Arial" w:hint="eastAsia"/>
          <w:b/>
          <w:bCs/>
          <w:color w:val="000000" w:themeColor="text1"/>
          <w:sz w:val="24"/>
          <w:lang w:val="en-GB" w:eastAsia="en-US"/>
        </w:rPr>
        <w:t>edcap</w:t>
      </w:r>
      <w:r w:rsidRPr="008C4E23">
        <w:rPr>
          <w:rFonts w:ascii="Arial" w:eastAsia="Times New Roman" w:hAnsi="Arial" w:cs="Arial"/>
          <w:b/>
          <w:bCs/>
          <w:color w:val="000000" w:themeColor="text1"/>
          <w:sz w:val="24"/>
          <w:lang w:val="en-GB" w:eastAsia="en-US"/>
        </w:rPr>
        <w:t xml:space="preserve"> UE</w:t>
      </w:r>
    </w:p>
    <w:p w14:paraId="1236A013" w14:textId="77777777" w:rsidR="007661A4" w:rsidRPr="008C4E23" w:rsidRDefault="00A75D4F">
      <w:pPr>
        <w:tabs>
          <w:tab w:val="left" w:pos="1985"/>
        </w:tabs>
        <w:overflowPunct/>
        <w:autoSpaceDE/>
        <w:autoSpaceDN/>
        <w:adjustRightInd/>
        <w:ind w:left="1985" w:hanging="1985"/>
        <w:jc w:val="left"/>
        <w:textAlignment w:val="auto"/>
        <w:rPr>
          <w:rFonts w:ascii="Arial" w:eastAsia="Times New Roman" w:hAnsi="Arial" w:cs="Arial"/>
          <w:b/>
          <w:bCs/>
          <w:color w:val="000000" w:themeColor="text1"/>
          <w:sz w:val="24"/>
          <w:lang w:val="en-GB" w:eastAsia="en-US"/>
        </w:rPr>
      </w:pPr>
      <w:r w:rsidRPr="008C4E23">
        <w:rPr>
          <w:rFonts w:ascii="Arial" w:eastAsia="Times New Roman" w:hAnsi="Arial" w:cs="Arial"/>
          <w:b/>
          <w:bCs/>
          <w:color w:val="000000" w:themeColor="text1"/>
          <w:sz w:val="24"/>
          <w:lang w:val="en-GB" w:eastAsia="en-US"/>
        </w:rPr>
        <w:t>Document for:</w:t>
      </w:r>
      <w:r w:rsidRPr="008C4E23">
        <w:rPr>
          <w:rFonts w:ascii="Arial" w:eastAsia="Times New Roman" w:hAnsi="Arial" w:cs="Arial"/>
          <w:b/>
          <w:bCs/>
          <w:color w:val="000000" w:themeColor="text1"/>
          <w:sz w:val="24"/>
          <w:lang w:val="en-GB" w:eastAsia="en-US"/>
        </w:rPr>
        <w:tab/>
        <w:t xml:space="preserve">Discussion </w:t>
      </w:r>
      <w:bookmarkEnd w:id="0"/>
    </w:p>
    <w:p w14:paraId="54A7BCF0" w14:textId="77777777" w:rsidR="007661A4" w:rsidRPr="008C4E23" w:rsidRDefault="00A75D4F">
      <w:pPr>
        <w:pStyle w:val="1"/>
        <w:numPr>
          <w:ilvl w:val="0"/>
          <w:numId w:val="6"/>
        </w:numPr>
        <w:rPr>
          <w:color w:val="000000" w:themeColor="text1"/>
        </w:rPr>
      </w:pPr>
      <w:r w:rsidRPr="008C4E23">
        <w:rPr>
          <w:color w:val="000000" w:themeColor="text1"/>
        </w:rPr>
        <w:t>Introduction</w:t>
      </w:r>
    </w:p>
    <w:p w14:paraId="42081A54" w14:textId="77777777" w:rsidR="007661A4" w:rsidRPr="008C4E23" w:rsidRDefault="00A75D4F">
      <w:pPr>
        <w:spacing w:after="120"/>
        <w:rPr>
          <w:color w:val="000000" w:themeColor="text1"/>
        </w:rPr>
      </w:pPr>
      <w:r w:rsidRPr="008C4E23">
        <w:rPr>
          <w:color w:val="000000" w:themeColor="text1"/>
        </w:rPr>
        <w:t>In the RAN2</w:t>
      </w:r>
      <w:r w:rsidRPr="008C4E23">
        <w:rPr>
          <w:rFonts w:hint="eastAsia"/>
          <w:color w:val="000000" w:themeColor="text1"/>
        </w:rPr>
        <w:t>#</w:t>
      </w:r>
      <w:r w:rsidRPr="008C4E23">
        <w:rPr>
          <w:color w:val="000000" w:themeColor="text1"/>
        </w:rPr>
        <w:t xml:space="preserve">121 meeting, the following agreement </w:t>
      </w:r>
      <w:r w:rsidRPr="008C4E23">
        <w:rPr>
          <w:color w:val="000000" w:themeColor="text1"/>
        </w:rPr>
        <w:t>was reached regarding the CFR for Redcap UE:</w:t>
      </w:r>
    </w:p>
    <w:p w14:paraId="4BE6EBDF" w14:textId="77777777" w:rsidR="007661A4" w:rsidRPr="008C4E23" w:rsidRDefault="00A75D4F">
      <w:pPr>
        <w:pStyle w:val="Agreement"/>
        <w:spacing w:line="240" w:lineRule="auto"/>
        <w:ind w:left="284" w:hanging="284"/>
        <w:jc w:val="left"/>
        <w:rPr>
          <w:color w:val="000000" w:themeColor="text1"/>
          <w:lang w:eastAsia="zh-CN"/>
        </w:rPr>
      </w:pPr>
      <w:r w:rsidRPr="008C4E23">
        <w:rPr>
          <w:color w:val="000000" w:themeColor="text1"/>
          <w:lang w:eastAsia="zh-CN"/>
        </w:rPr>
        <w:t xml:space="preserve">Introduce a separate CFR which can be used when the configured bandwidth for the default CFR in </w:t>
      </w:r>
      <w:r w:rsidRPr="008C4E23">
        <w:rPr>
          <w:i/>
          <w:iCs/>
          <w:color w:val="000000" w:themeColor="text1"/>
          <w:lang w:eastAsia="zh-CN"/>
        </w:rPr>
        <w:t>SIB20</w:t>
      </w:r>
      <w:r w:rsidRPr="008C4E23">
        <w:rPr>
          <w:color w:val="000000" w:themeColor="text1"/>
          <w:lang w:eastAsia="zh-CN"/>
        </w:rPr>
        <w:t xml:space="preserve"> exceeds the bandwidth capability of bandwidth limited UEs. This is intended to not have impact on RAN1 or RAN4, and intended to support redcap UEs. </w:t>
      </w:r>
    </w:p>
    <w:p w14:paraId="74F39E4E" w14:textId="77777777" w:rsidR="007661A4" w:rsidRPr="008C4E23" w:rsidRDefault="00A75D4F">
      <w:pPr>
        <w:spacing w:before="240" w:after="120" w:line="275" w:lineRule="atLeast"/>
        <w:rPr>
          <w:color w:val="000000" w:themeColor="text1"/>
          <w:szCs w:val="22"/>
        </w:rPr>
      </w:pPr>
      <w:r w:rsidRPr="008C4E23">
        <w:rPr>
          <w:color w:val="000000" w:themeColor="text1"/>
          <w:szCs w:val="22"/>
        </w:rPr>
        <w:t>At the same time, in Rel-17 MBS correction discussion, the following contribution was noted after some dis</w:t>
      </w:r>
      <w:r w:rsidRPr="008C4E23">
        <w:rPr>
          <w:color w:val="000000" w:themeColor="text1"/>
          <w:szCs w:val="22"/>
        </w:rPr>
        <w:t>cussion:</w:t>
      </w:r>
    </w:p>
    <w:tbl>
      <w:tblPr>
        <w:tblW w:w="9854" w:type="dxa"/>
        <w:tblLayout w:type="fixed"/>
        <w:tblCellMar>
          <w:top w:w="15" w:type="dxa"/>
          <w:left w:w="15" w:type="dxa"/>
          <w:bottom w:w="15" w:type="dxa"/>
          <w:right w:w="15" w:type="dxa"/>
        </w:tblCellMar>
        <w:tblLook w:val="04A0" w:firstRow="1" w:lastRow="0" w:firstColumn="1" w:lastColumn="0" w:noHBand="0" w:noVBand="1"/>
      </w:tblPr>
      <w:tblGrid>
        <w:gridCol w:w="9854"/>
      </w:tblGrid>
      <w:tr w:rsidR="008C4E23" w:rsidRPr="008C4E23" w14:paraId="33250E62" w14:textId="77777777">
        <w:tc>
          <w:tcPr>
            <w:tcW w:w="98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CFD70" w14:textId="77777777" w:rsidR="007661A4" w:rsidRPr="008C4E23" w:rsidRDefault="00A75D4F">
            <w:pPr>
              <w:pStyle w:val="p"/>
              <w:spacing w:before="0" w:beforeAutospacing="0" w:after="0" w:afterAutospacing="0" w:line="300" w:lineRule="atLeast"/>
              <w:rPr>
                <w:rFonts w:ascii="Times New Roman" w:hAnsi="Times New Roman" w:cs="Times New Roman"/>
                <w:color w:val="000000" w:themeColor="text1"/>
              </w:rPr>
            </w:pPr>
            <w:r w:rsidRPr="008C4E23">
              <w:rPr>
                <w:rFonts w:ascii="Arial" w:hAnsi="Arial" w:cs="Arial"/>
                <w:i/>
                <w:iCs/>
                <w:color w:val="000000" w:themeColor="text1"/>
                <w:sz w:val="20"/>
                <w:szCs w:val="20"/>
              </w:rPr>
              <w:t>MBS for Redcap</w:t>
            </w:r>
          </w:p>
          <w:p w14:paraId="2A638921" w14:textId="77777777" w:rsidR="007661A4" w:rsidRPr="008C4E23" w:rsidRDefault="00A75D4F">
            <w:pPr>
              <w:pStyle w:val="p"/>
              <w:spacing w:before="60" w:beforeAutospacing="0" w:after="0" w:afterAutospacing="0" w:line="300" w:lineRule="atLeast"/>
              <w:ind w:left="1259" w:hanging="1259"/>
              <w:rPr>
                <w:rFonts w:ascii="Times New Roman" w:hAnsi="Times New Roman" w:cs="Times New Roman"/>
                <w:color w:val="000000" w:themeColor="text1"/>
              </w:rPr>
            </w:pPr>
            <w:r w:rsidRPr="008C4E23">
              <w:rPr>
                <w:rFonts w:ascii="Arial" w:hAnsi="Arial" w:cs="Arial"/>
                <w:color w:val="000000" w:themeColor="text1"/>
                <w:sz w:val="20"/>
                <w:szCs w:val="20"/>
              </w:rPr>
              <w:t>R2-2301781 Correction options on RedCap and SNPN support of NR MBS in Rel-17 ZTE, Sanechips discussion Rel-17 NR_MBS-Core</w:t>
            </w:r>
          </w:p>
          <w:p w14:paraId="47908FDA" w14:textId="77777777" w:rsidR="007661A4" w:rsidRPr="008C4E23" w:rsidRDefault="00A75D4F">
            <w:pPr>
              <w:pStyle w:val="p"/>
              <w:spacing w:before="60" w:beforeAutospacing="0" w:after="0" w:afterAutospacing="0" w:line="300" w:lineRule="atLeast"/>
              <w:ind w:left="1619" w:hanging="360"/>
              <w:rPr>
                <w:rFonts w:ascii="Times New Roman" w:hAnsi="Times New Roman" w:cs="Times New Roman"/>
                <w:color w:val="000000" w:themeColor="text1"/>
              </w:rPr>
            </w:pPr>
            <w:r w:rsidRPr="008C4E23">
              <w:rPr>
                <w:rFonts w:ascii="Symbol" w:hAnsi="Symbol" w:cs="Times New Roman"/>
                <w:b/>
                <w:bCs/>
                <w:color w:val="000000" w:themeColor="text1"/>
                <w:sz w:val="22"/>
                <w:szCs w:val="22"/>
              </w:rPr>
              <w:t></w:t>
            </w:r>
            <w:r w:rsidRPr="008C4E23">
              <w:rPr>
                <w:rFonts w:ascii="Symbol" w:cs="Times New Roman"/>
                <w:b/>
                <w:bCs/>
                <w:color w:val="000000" w:themeColor="text1"/>
                <w:sz w:val="22"/>
                <w:szCs w:val="22"/>
              </w:rPr>
              <w:t></w:t>
            </w:r>
            <w:r w:rsidRPr="008C4E23">
              <w:rPr>
                <w:rFonts w:ascii="Arial" w:hAnsi="Arial" w:cs="Arial"/>
                <w:b/>
                <w:bCs/>
                <w:color w:val="000000" w:themeColor="text1"/>
                <w:sz w:val="20"/>
                <w:szCs w:val="20"/>
              </w:rPr>
              <w:t>Noted</w:t>
            </w:r>
          </w:p>
          <w:p w14:paraId="0FEB885F" w14:textId="77777777" w:rsidR="007661A4" w:rsidRPr="008C4E23" w:rsidRDefault="00A75D4F">
            <w:pPr>
              <w:pStyle w:val="p"/>
              <w:spacing w:before="0" w:beforeAutospacing="0" w:after="0" w:afterAutospacing="0" w:line="300" w:lineRule="atLeast"/>
              <w:ind w:left="1622" w:hanging="363"/>
              <w:rPr>
                <w:rFonts w:ascii="Times New Roman" w:hAnsi="Times New Roman" w:cs="Times New Roman"/>
                <w:color w:val="000000" w:themeColor="text1"/>
              </w:rPr>
            </w:pPr>
            <w:r w:rsidRPr="008C4E23">
              <w:rPr>
                <w:rFonts w:ascii="Times New Roman" w:hAnsi="Times New Roman" w:cs="Times New Roman"/>
                <w:color w:val="000000" w:themeColor="text1"/>
              </w:rPr>
              <w:t> </w:t>
            </w:r>
          </w:p>
          <w:p w14:paraId="59DB66BF" w14:textId="77777777" w:rsidR="007661A4" w:rsidRPr="008C4E23" w:rsidRDefault="00A75D4F">
            <w:pPr>
              <w:pStyle w:val="p"/>
              <w:spacing w:before="0" w:beforeAutospacing="0" w:after="0" w:afterAutospacing="0" w:line="300" w:lineRule="atLeast"/>
              <w:rPr>
                <w:rFonts w:ascii="Times New Roman" w:hAnsi="Times New Roman" w:cs="Times New Roman"/>
                <w:color w:val="000000" w:themeColor="text1"/>
              </w:rPr>
            </w:pPr>
            <w:r w:rsidRPr="008C4E23">
              <w:rPr>
                <w:rFonts w:ascii="Arial" w:hAnsi="Arial" w:cs="Arial"/>
                <w:color w:val="000000" w:themeColor="text1"/>
                <w:sz w:val="20"/>
                <w:szCs w:val="20"/>
              </w:rPr>
              <w:t xml:space="preserve">Proposal 1 RAN2 to discuss which option to take to get aligned with RAN2 stage 2 agreements on </w:t>
            </w:r>
            <w:r w:rsidRPr="008C4E23">
              <w:rPr>
                <w:rFonts w:ascii="Arial" w:hAnsi="Arial" w:cs="Arial"/>
                <w:color w:val="000000" w:themeColor="text1"/>
                <w:sz w:val="20"/>
                <w:szCs w:val="20"/>
              </w:rPr>
              <w:t>single MCCH principle: 1. capture "only single MCCH is supported" in TS 38.300; 2, clarify that "network ensures single searchSpace for MCCH and single searchSpace for MTCH" in TS 38.331; 3, the configuration for MCCH/MTCH searchSpace shall be absent for i</w:t>
            </w:r>
            <w:r w:rsidRPr="008C4E23">
              <w:rPr>
                <w:rFonts w:ascii="Arial" w:hAnsi="Arial" w:cs="Arial"/>
                <w:color w:val="000000" w:themeColor="text1"/>
                <w:sz w:val="20"/>
                <w:szCs w:val="20"/>
              </w:rPr>
              <w:t>nitialDownlinkBWP-RedCap in Rel-17 (e.g., absent in case of initialDownlinkBWP-RedCap.)</w:t>
            </w:r>
          </w:p>
          <w:p w14:paraId="51019D1B" w14:textId="77777777" w:rsidR="007661A4" w:rsidRPr="008C4E23" w:rsidRDefault="00A75D4F">
            <w:pPr>
              <w:pStyle w:val="p"/>
              <w:spacing w:before="0" w:beforeAutospacing="0" w:after="0" w:afterAutospacing="0" w:line="300" w:lineRule="atLeast"/>
              <w:rPr>
                <w:rFonts w:ascii="Times New Roman" w:hAnsi="Times New Roman" w:cs="Times New Roman"/>
                <w:color w:val="000000" w:themeColor="text1"/>
              </w:rPr>
            </w:pPr>
            <w:r w:rsidRPr="008C4E23">
              <w:rPr>
                <w:rFonts w:ascii="Times New Roman" w:hAnsi="Times New Roman" w:cs="Times New Roman"/>
                <w:color w:val="000000" w:themeColor="text1"/>
              </w:rPr>
              <w:t> </w:t>
            </w:r>
          </w:p>
          <w:p w14:paraId="45F4E7FB" w14:textId="77777777" w:rsidR="007661A4" w:rsidRPr="008C4E23" w:rsidRDefault="00A75D4F">
            <w:pPr>
              <w:pStyle w:val="p"/>
              <w:spacing w:before="0" w:beforeAutospacing="0" w:after="0" w:afterAutospacing="0" w:line="300" w:lineRule="atLeast"/>
              <w:ind w:left="720" w:hanging="360"/>
              <w:rPr>
                <w:rFonts w:ascii="Times New Roman" w:hAnsi="Times New Roman" w:cs="Times New Roman"/>
                <w:color w:val="000000" w:themeColor="text1"/>
              </w:rPr>
            </w:pPr>
            <w:r w:rsidRPr="008C4E23">
              <w:rPr>
                <w:rFonts w:ascii="Arial" w:hAnsi="Arial" w:cs="Arial"/>
                <w:color w:val="000000" w:themeColor="text1"/>
                <w:sz w:val="20"/>
                <w:szCs w:val="20"/>
              </w:rPr>
              <w:t>- Vivo thinks it is obvious that “no multiple MCCH” is from UE perspective, not from NW perspective. Ericsson, QCM agrees, no changes are needed.</w:t>
            </w:r>
          </w:p>
          <w:p w14:paraId="5F74537C" w14:textId="77777777" w:rsidR="007661A4" w:rsidRPr="008C4E23" w:rsidRDefault="00A75D4F">
            <w:pPr>
              <w:pStyle w:val="p"/>
              <w:spacing w:before="0" w:beforeAutospacing="0" w:after="0" w:afterAutospacing="0" w:line="300" w:lineRule="atLeast"/>
              <w:ind w:left="720" w:hanging="360"/>
              <w:rPr>
                <w:rFonts w:ascii="Times New Roman" w:hAnsi="Times New Roman" w:cs="Times New Roman"/>
                <w:color w:val="000000" w:themeColor="text1"/>
              </w:rPr>
            </w:pPr>
            <w:r w:rsidRPr="008C4E23">
              <w:rPr>
                <w:rFonts w:ascii="Arial" w:hAnsi="Arial" w:cs="Arial"/>
                <w:color w:val="000000" w:themeColor="text1"/>
                <w:sz w:val="20"/>
                <w:szCs w:val="20"/>
              </w:rPr>
              <w:t>- ZTE think there ca</w:t>
            </w:r>
            <w:r w:rsidRPr="008C4E23">
              <w:rPr>
                <w:rFonts w:ascii="Arial" w:hAnsi="Arial" w:cs="Arial"/>
                <w:color w:val="000000" w:themeColor="text1"/>
                <w:sz w:val="20"/>
                <w:szCs w:val="20"/>
              </w:rPr>
              <w:t>n be a UE receiving services for both Redcap and non-Redcap.</w:t>
            </w:r>
          </w:p>
          <w:p w14:paraId="0CB3AAF2" w14:textId="77777777" w:rsidR="007661A4" w:rsidRPr="008C4E23" w:rsidRDefault="00A75D4F">
            <w:pPr>
              <w:pStyle w:val="p"/>
              <w:spacing w:before="0" w:beforeAutospacing="0" w:after="0" w:afterAutospacing="0" w:line="300" w:lineRule="atLeast"/>
              <w:ind w:left="720" w:hanging="360"/>
              <w:rPr>
                <w:rFonts w:ascii="Times New Roman" w:hAnsi="Times New Roman" w:cs="Times New Roman"/>
                <w:color w:val="000000" w:themeColor="text1"/>
              </w:rPr>
            </w:pPr>
            <w:r w:rsidRPr="008C4E23">
              <w:rPr>
                <w:rFonts w:ascii="Arial" w:hAnsi="Arial" w:cs="Arial"/>
                <w:color w:val="000000" w:themeColor="text1"/>
                <w:sz w:val="20"/>
                <w:szCs w:val="20"/>
              </w:rPr>
              <w:t>- Vivo indicates Redcap UE can only use one initial BWP. QCM agrees.</w:t>
            </w:r>
          </w:p>
          <w:p w14:paraId="63B1B2CB" w14:textId="77777777" w:rsidR="007661A4" w:rsidRPr="008C4E23" w:rsidRDefault="00A75D4F">
            <w:pPr>
              <w:pStyle w:val="p"/>
              <w:spacing w:before="0" w:beforeAutospacing="0" w:after="0" w:afterAutospacing="0" w:line="300" w:lineRule="atLeast"/>
              <w:ind w:left="720" w:hanging="360"/>
              <w:rPr>
                <w:rFonts w:ascii="Times New Roman" w:hAnsi="Times New Roman" w:cs="Times New Roman"/>
                <w:color w:val="000000" w:themeColor="text1"/>
              </w:rPr>
            </w:pPr>
            <w:r w:rsidRPr="008C4E23">
              <w:rPr>
                <w:rFonts w:ascii="Arial" w:hAnsi="Arial" w:cs="Arial"/>
                <w:color w:val="000000" w:themeColor="text1"/>
                <w:sz w:val="20"/>
                <w:szCs w:val="20"/>
              </w:rPr>
              <w:t xml:space="preserve">- Huawei thinks we can confirm that the network will not provide two separate MCCH. QCM does not think we need NW restriction </w:t>
            </w:r>
            <w:r w:rsidRPr="008C4E23">
              <w:rPr>
                <w:rFonts w:ascii="Arial" w:hAnsi="Arial" w:cs="Arial"/>
                <w:color w:val="000000" w:themeColor="text1"/>
                <w:sz w:val="20"/>
                <w:szCs w:val="20"/>
              </w:rPr>
              <w:t>and sees no problem with that.</w:t>
            </w:r>
          </w:p>
        </w:tc>
      </w:tr>
    </w:tbl>
    <w:p w14:paraId="2FA58A03" w14:textId="77777777" w:rsidR="007661A4" w:rsidRPr="008C4E23" w:rsidRDefault="00A75D4F">
      <w:pPr>
        <w:spacing w:before="240" w:after="120" w:line="275" w:lineRule="atLeast"/>
        <w:rPr>
          <w:color w:val="000000" w:themeColor="text1"/>
          <w:szCs w:val="22"/>
        </w:rPr>
      </w:pPr>
      <w:r w:rsidRPr="008C4E23">
        <w:rPr>
          <w:color w:val="000000" w:themeColor="text1"/>
          <w:szCs w:val="22"/>
        </w:rPr>
        <w:t>RAN2 noted this contribution with an understanding that even in Rel-17 a dedicated MCCH for RedCap UEs is possible, which would be separate from the MCCH for normal UEs, i.e. two MCCHs can be configured in a cell.</w:t>
      </w:r>
      <w:r w:rsidRPr="008C4E23">
        <w:rPr>
          <w:rFonts w:hint="eastAsia"/>
          <w:color w:val="000000" w:themeColor="text1"/>
          <w:szCs w:val="22"/>
        </w:rPr>
        <w:t xml:space="preserve"> </w:t>
      </w:r>
      <w:r w:rsidRPr="008C4E23">
        <w:rPr>
          <w:color w:val="000000" w:themeColor="text1"/>
        </w:rPr>
        <w:t xml:space="preserve">In this </w:t>
      </w:r>
      <w:r w:rsidRPr="008C4E23">
        <w:rPr>
          <w:color w:val="000000" w:themeColor="text1"/>
        </w:rPr>
        <w:t>contribution, we will further analyze how to configure a separated CFR for Redcap UEs with minimum spec impact by taking the above agreements into account.</w:t>
      </w:r>
    </w:p>
    <w:p w14:paraId="7CAC68B5" w14:textId="77777777" w:rsidR="007661A4" w:rsidRPr="008C4E23" w:rsidRDefault="00A75D4F">
      <w:pPr>
        <w:pStyle w:val="1"/>
        <w:numPr>
          <w:ilvl w:val="0"/>
          <w:numId w:val="6"/>
        </w:numPr>
        <w:rPr>
          <w:color w:val="000000" w:themeColor="text1"/>
        </w:rPr>
      </w:pPr>
      <w:r w:rsidRPr="008C4E23">
        <w:rPr>
          <w:color w:val="000000" w:themeColor="text1"/>
        </w:rPr>
        <w:lastRenderedPageBreak/>
        <w:t>Discussion</w:t>
      </w:r>
    </w:p>
    <w:p w14:paraId="7D39DCDD" w14:textId="77777777" w:rsidR="007661A4" w:rsidRPr="008C4E23" w:rsidRDefault="00A75D4F">
      <w:pPr>
        <w:rPr>
          <w:color w:val="000000" w:themeColor="text1"/>
        </w:rPr>
      </w:pPr>
      <w:r w:rsidRPr="008C4E23">
        <w:rPr>
          <w:color w:val="000000" w:themeColor="text1"/>
        </w:rPr>
        <w:t>According to the agreement, RAN2’s intention is not have any impact on RAN1 or RAN4. In a</w:t>
      </w:r>
      <w:r w:rsidRPr="008C4E23">
        <w:rPr>
          <w:color w:val="000000" w:themeColor="text1"/>
        </w:rPr>
        <w:t xml:space="preserve">ddition, we also believe it is beneficial if we can have minimum spec effort in RAN2. In the RAN2#121 meeting, a corresponding CR was submitted to introduce some ASN.1 signaling change to support the separate CFR in Rel-18, and was not approved. </w:t>
      </w:r>
    </w:p>
    <w:p w14:paraId="2FDB06E4" w14:textId="77777777" w:rsidR="007661A4" w:rsidRPr="008C4E23" w:rsidRDefault="00A75D4F">
      <w:pPr>
        <w:rPr>
          <w:color w:val="000000" w:themeColor="text1"/>
        </w:rPr>
      </w:pPr>
      <w:r w:rsidRPr="008C4E23">
        <w:rPr>
          <w:color w:val="000000" w:themeColor="text1"/>
        </w:rPr>
        <w:t>During th</w:t>
      </w:r>
      <w:r w:rsidRPr="008C4E23">
        <w:rPr>
          <w:color w:val="000000" w:themeColor="text1"/>
        </w:rPr>
        <w:t>e RAN2#121 meeting, the possible MCCH configuration was discussed for normal UEs and Redcap UEs based on [1]. After the discussion, the common understanding was that the NW can configure separate MCCHs for normal UEs and Redcap UEs by configuring different</w:t>
      </w:r>
      <w:r w:rsidRPr="008C4E23">
        <w:rPr>
          <w:color w:val="000000" w:themeColor="text1"/>
        </w:rPr>
        <w:t xml:space="preserve"> </w:t>
      </w:r>
      <w:r w:rsidRPr="008C4E23">
        <w:rPr>
          <w:i/>
          <w:color w:val="000000" w:themeColor="text1"/>
        </w:rPr>
        <w:t xml:space="preserve">searchSpaceMCCH </w:t>
      </w:r>
      <w:r w:rsidRPr="008C4E23">
        <w:rPr>
          <w:color w:val="000000" w:themeColor="text1"/>
        </w:rPr>
        <w:t xml:space="preserve">for UEs of different types. </w:t>
      </w:r>
    </w:p>
    <w:p w14:paraId="00A4355E" w14:textId="77777777" w:rsidR="007661A4" w:rsidRPr="008C4E23" w:rsidRDefault="00A75D4F">
      <w:pPr>
        <w:rPr>
          <w:color w:val="000000" w:themeColor="text1"/>
        </w:rPr>
      </w:pPr>
      <w:r w:rsidRPr="008C4E23">
        <w:rPr>
          <w:color w:val="000000" w:themeColor="text1"/>
        </w:rPr>
        <w:t>If we look at the current Rel-17 spec, the network is able to configure separate initial BWPs for RedCap UEs and non-RedCap UEs. As the RedCap UE may only support the bandwidth of the Redcap initial BWP and doe</w:t>
      </w:r>
      <w:r w:rsidRPr="008C4E23">
        <w:rPr>
          <w:color w:val="000000" w:themeColor="text1"/>
        </w:rPr>
        <w:t>sn’t support the non-RedCap initial BWP bandwidth. Based on this, it is possible for t</w:t>
      </w:r>
      <w:r w:rsidRPr="008C4E23">
        <w:rPr>
          <w:color w:val="000000" w:themeColor="text1"/>
        </w:rPr>
        <w:t>he network to only schedule RedCap MCCH/MTCHs within the RedCap initial BWP, while the non-RedCap MCCH/MTCHs can be scheduled in non-RedCap initial BWP.</w:t>
      </w:r>
    </w:p>
    <w:p w14:paraId="36A01723" w14:textId="77777777" w:rsidR="007661A4" w:rsidRPr="008C4E23" w:rsidRDefault="00A75D4F">
      <w:pPr>
        <w:rPr>
          <w:b/>
          <w:color w:val="000000" w:themeColor="text1"/>
        </w:rPr>
      </w:pPr>
      <w:r w:rsidRPr="008C4E23">
        <w:rPr>
          <w:rFonts w:hint="eastAsia"/>
          <w:b/>
          <w:color w:val="000000" w:themeColor="text1"/>
        </w:rPr>
        <w:t>O</w:t>
      </w:r>
      <w:r w:rsidRPr="008C4E23">
        <w:rPr>
          <w:b/>
          <w:color w:val="000000" w:themeColor="text1"/>
        </w:rPr>
        <w:t xml:space="preserve">bservation 1: </w:t>
      </w:r>
      <w:r w:rsidRPr="008C4E23">
        <w:rPr>
          <w:b/>
          <w:color w:val="000000" w:themeColor="text1"/>
        </w:rPr>
        <w:t>According to RAN2’s understanding, in Rel-17 NR MBS, the network may configure separate MCCHs for RedCap UEs and non-RedCap UEs.</w:t>
      </w:r>
    </w:p>
    <w:p w14:paraId="36A47834" w14:textId="77777777" w:rsidR="007661A4" w:rsidRPr="008C4E23" w:rsidRDefault="00A75D4F">
      <w:pPr>
        <w:rPr>
          <w:b/>
          <w:color w:val="000000" w:themeColor="text1"/>
        </w:rPr>
      </w:pPr>
      <w:r w:rsidRPr="008C4E23">
        <w:rPr>
          <w:b/>
          <w:color w:val="000000" w:themeColor="text1"/>
        </w:rPr>
        <w:t>Observation 2: In Rel-17, RedCap MCCH/MTC</w:t>
      </w:r>
      <w:r w:rsidRPr="008C4E23">
        <w:rPr>
          <w:b/>
          <w:color w:val="000000" w:themeColor="text1"/>
        </w:rPr>
        <w:t>H</w:t>
      </w:r>
      <w:r w:rsidRPr="008C4E23">
        <w:rPr>
          <w:b/>
          <w:color w:val="000000" w:themeColor="text1"/>
        </w:rPr>
        <w:t>s can</w:t>
      </w:r>
      <w:r w:rsidRPr="008C4E23">
        <w:rPr>
          <w:b/>
          <w:color w:val="000000" w:themeColor="text1"/>
        </w:rPr>
        <w:t xml:space="preserve"> be</w:t>
      </w:r>
      <w:r w:rsidRPr="008C4E23">
        <w:rPr>
          <w:b/>
          <w:color w:val="000000" w:themeColor="text1"/>
        </w:rPr>
        <w:t xml:space="preserve"> scheduled within the RedCap initial BWP, while the non-RedCap MCCH/MTCHs can</w:t>
      </w:r>
      <w:r w:rsidRPr="008C4E23">
        <w:rPr>
          <w:b/>
          <w:color w:val="000000" w:themeColor="text1"/>
        </w:rPr>
        <w:t xml:space="preserve"> be scheduled in non-RedCap initial BWP.</w:t>
      </w:r>
    </w:p>
    <w:p w14:paraId="5EA423B4" w14:textId="77777777" w:rsidR="007661A4" w:rsidRPr="008C4E23" w:rsidRDefault="00A75D4F">
      <w:pPr>
        <w:rPr>
          <w:color w:val="000000" w:themeColor="text1"/>
          <w:szCs w:val="22"/>
          <w:lang w:eastAsia="sv-SE"/>
        </w:rPr>
      </w:pPr>
      <w:r w:rsidRPr="008C4E23">
        <w:rPr>
          <w:color w:val="000000" w:themeColor="text1"/>
        </w:rPr>
        <w:t>According to Rel-17 specs, the CFR bandwidth can be same as the initial BWP bandwidth. In this sense, the NW is already able to configure separate CFRs for normal UEs and Redcap UEs. Specifically</w:t>
      </w:r>
      <w:r w:rsidRPr="008C4E23">
        <w:rPr>
          <w:rFonts w:eastAsia="Times New Roman"/>
          <w:color w:val="000000" w:themeColor="text1"/>
          <w:szCs w:val="22"/>
          <w:lang w:val="en-GB" w:eastAsia="en-GB"/>
        </w:rPr>
        <w:t>, according to the A</w:t>
      </w:r>
      <w:r w:rsidRPr="008C4E23">
        <w:rPr>
          <w:rFonts w:eastAsia="Times New Roman"/>
          <w:color w:val="000000" w:themeColor="text1"/>
          <w:szCs w:val="22"/>
          <w:lang w:val="en-GB" w:eastAsia="en-GB"/>
        </w:rPr>
        <w:t xml:space="preserve">SN.1 signalling as below, if the IE </w:t>
      </w:r>
      <w:r w:rsidRPr="008C4E23">
        <w:rPr>
          <w:rFonts w:eastAsia="Times New Roman"/>
          <w:i/>
          <w:color w:val="000000" w:themeColor="text1"/>
          <w:szCs w:val="22"/>
          <w:lang w:val="en-GB" w:eastAsia="en-GB"/>
        </w:rPr>
        <w:t>sameAsSib1ConfiguredLocationAndBW</w:t>
      </w:r>
      <w:r w:rsidRPr="008C4E23">
        <w:rPr>
          <w:rFonts w:eastAsia="Times New Roman"/>
          <w:color w:val="000000" w:themeColor="text1"/>
          <w:szCs w:val="22"/>
          <w:lang w:val="en-GB" w:eastAsia="en-GB"/>
        </w:rPr>
        <w:t xml:space="preserve"> is configured, it means the CFR for MBS broadcast has the same location and size as the </w:t>
      </w:r>
      <w:r w:rsidRPr="008C4E23">
        <w:rPr>
          <w:rFonts w:eastAsia="Times New Roman"/>
          <w:i/>
          <w:color w:val="000000" w:themeColor="text1"/>
          <w:szCs w:val="22"/>
          <w:lang w:val="en-GB" w:eastAsia="en-GB"/>
        </w:rPr>
        <w:t>locationAndBandwidth</w:t>
      </w:r>
      <w:r w:rsidRPr="008C4E23">
        <w:rPr>
          <w:rFonts w:eastAsia="Times New Roman"/>
          <w:color w:val="000000" w:themeColor="text1"/>
          <w:szCs w:val="22"/>
          <w:lang w:val="en-GB" w:eastAsia="en-GB"/>
        </w:rPr>
        <w:t xml:space="preserve"> for the initial BWP configured in SIB1, and for RedCap and non-RedCap UEs, th</w:t>
      </w:r>
      <w:r w:rsidRPr="008C4E23">
        <w:rPr>
          <w:rFonts w:eastAsia="Times New Roman"/>
          <w:color w:val="000000" w:themeColor="text1"/>
          <w:szCs w:val="22"/>
          <w:lang w:val="en-GB" w:eastAsia="en-GB"/>
        </w:rPr>
        <w:t>e initial BWPs are separately configured.</w:t>
      </w:r>
      <w:r w:rsidRPr="008C4E23">
        <w:rPr>
          <w:color w:val="000000" w:themeColor="text1"/>
          <w:szCs w:val="22"/>
        </w:rPr>
        <w:t xml:space="preserve"> </w:t>
      </w:r>
    </w:p>
    <w:p w14:paraId="59FA8ECD" w14:textId="77777777" w:rsidR="007661A4" w:rsidRPr="008C4E23" w:rsidRDefault="00A75D4F">
      <w:pPr>
        <w:keepNext/>
        <w:keepLines/>
        <w:spacing w:before="60" w:line="240" w:lineRule="auto"/>
        <w:jc w:val="center"/>
        <w:rPr>
          <w:rFonts w:ascii="Arial" w:eastAsia="Times New Roman" w:hAnsi="Arial"/>
          <w:b/>
          <w:bCs/>
          <w:i/>
          <w:iCs/>
          <w:color w:val="000000" w:themeColor="text1"/>
          <w:sz w:val="20"/>
          <w:lang w:val="en-GB" w:eastAsia="ja-JP"/>
        </w:rPr>
      </w:pPr>
      <w:r w:rsidRPr="008C4E23">
        <w:rPr>
          <w:rFonts w:ascii="Arial" w:eastAsia="Times New Roman" w:hAnsi="Arial"/>
          <w:b/>
          <w:bCs/>
          <w:i/>
          <w:iCs/>
          <w:color w:val="000000" w:themeColor="text1"/>
          <w:sz w:val="20"/>
          <w:lang w:val="en-GB"/>
        </w:rPr>
        <w:t>CFR-</w:t>
      </w:r>
      <w:r w:rsidRPr="008C4E23">
        <w:rPr>
          <w:rFonts w:ascii="Arial" w:eastAsia="Times New Roman" w:hAnsi="Arial"/>
          <w:b/>
          <w:i/>
          <w:iCs/>
          <w:color w:val="000000" w:themeColor="text1"/>
          <w:sz w:val="20"/>
          <w:lang w:val="en-GB" w:eastAsia="ja-JP"/>
        </w:rPr>
        <w:t>ConfigMCCH</w:t>
      </w:r>
      <w:r w:rsidRPr="008C4E23">
        <w:rPr>
          <w:rFonts w:ascii="Arial" w:eastAsia="Times New Roman" w:hAnsi="Arial"/>
          <w:b/>
          <w:bCs/>
          <w:i/>
          <w:iCs/>
          <w:color w:val="000000" w:themeColor="text1"/>
          <w:sz w:val="20"/>
          <w:lang w:val="en-GB"/>
        </w:rPr>
        <w:t>-MTCH</w:t>
      </w:r>
      <w:r w:rsidRPr="008C4E23">
        <w:rPr>
          <w:rFonts w:ascii="Arial" w:eastAsia="Times New Roman" w:hAnsi="Arial"/>
          <w:b/>
          <w:bCs/>
          <w:i/>
          <w:iCs/>
          <w:color w:val="000000" w:themeColor="text1"/>
          <w:sz w:val="20"/>
          <w:lang w:val="en-GB" w:eastAsia="ja-JP"/>
        </w:rPr>
        <w:t xml:space="preserve"> </w:t>
      </w:r>
      <w:r w:rsidRPr="008C4E23">
        <w:rPr>
          <w:rFonts w:ascii="Arial" w:eastAsia="Times New Roman" w:hAnsi="Arial"/>
          <w:b/>
          <w:color w:val="000000" w:themeColor="text1"/>
          <w:sz w:val="20"/>
          <w:lang w:val="en-GB" w:eastAsia="ja-JP"/>
        </w:rPr>
        <w:t>information element</w:t>
      </w:r>
    </w:p>
    <w:p w14:paraId="7C452337"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ASN1START</w:t>
      </w:r>
    </w:p>
    <w:p w14:paraId="0364DF88"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TAG-CFR-CONFIGMCCH-MTCH-START</w:t>
      </w:r>
    </w:p>
    <w:p w14:paraId="4FE02345" w14:textId="77777777" w:rsidR="007661A4" w:rsidRPr="008C4E23" w:rsidRDefault="0076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p>
    <w:p w14:paraId="64B5F71D"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CFR-ConfigMCCH-MTCH-r17 ::= </w:t>
      </w:r>
      <w:r w:rsidRPr="008C4E23">
        <w:rPr>
          <w:rFonts w:ascii="Courier New" w:eastAsia="Times New Roman" w:hAnsi="Courier New"/>
          <w:color w:val="000000" w:themeColor="text1"/>
          <w:sz w:val="16"/>
          <w:lang w:val="en-GB" w:eastAsia="en-GB"/>
        </w:rPr>
        <w:t>SEQUENCE</w:t>
      </w:r>
      <w:r w:rsidRPr="008C4E23">
        <w:rPr>
          <w:rFonts w:ascii="Courier New" w:eastAsia="Times New Roman" w:hAnsi="Courier New"/>
          <w:color w:val="000000" w:themeColor="text1"/>
          <w:sz w:val="16"/>
          <w:lang w:val="en-GB" w:eastAsia="en-GB"/>
        </w:rPr>
        <w:t xml:space="preserve"> {</w:t>
      </w:r>
    </w:p>
    <w:p w14:paraId="33D606B3"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highlight w:val="yellow"/>
          <w:lang w:val="en-GB" w:eastAsia="en-GB"/>
        </w:rPr>
        <w:t>locationAndBandwidthBroadcast-r17          LocationAndBandwidthBroadcast-r17</w:t>
      </w: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lang w:val="en-GB" w:eastAsia="en-GB"/>
        </w:rPr>
        <w:t>OPTIONAL</w:t>
      </w: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lang w:val="en-GB" w:eastAsia="en-GB"/>
        </w:rPr>
        <w:t>-- Need S</w:t>
      </w:r>
    </w:p>
    <w:p w14:paraId="34CBE1D6"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pdsch-ConfigMCCH-r17                       PDSCH-ConfigBroadcast-r17          </w:t>
      </w:r>
      <w:r w:rsidRPr="008C4E23">
        <w:rPr>
          <w:rFonts w:ascii="Courier New" w:eastAsia="Times New Roman" w:hAnsi="Courier New"/>
          <w:color w:val="000000" w:themeColor="text1"/>
          <w:sz w:val="16"/>
          <w:lang w:val="en-GB" w:eastAsia="en-GB"/>
        </w:rPr>
        <w:t>OPTIONAL</w:t>
      </w: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lang w:val="en-GB" w:eastAsia="en-GB"/>
        </w:rPr>
        <w:t>-- Need S</w:t>
      </w:r>
    </w:p>
    <w:p w14:paraId="0CA39C4C"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commonControlResourceSetExt-r17            ControlResourceSet                 </w:t>
      </w:r>
      <w:r w:rsidRPr="008C4E23">
        <w:rPr>
          <w:rFonts w:ascii="Courier New" w:eastAsia="Times New Roman" w:hAnsi="Courier New"/>
          <w:color w:val="000000" w:themeColor="text1"/>
          <w:sz w:val="16"/>
          <w:lang w:val="en-GB" w:eastAsia="en-GB"/>
        </w:rPr>
        <w:t>OPTIONAL</w:t>
      </w: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lang w:val="en-GB" w:eastAsia="en-GB"/>
        </w:rPr>
        <w:t>-- Cond NotSIB1CommonControlResource</w:t>
      </w:r>
    </w:p>
    <w:p w14:paraId="7BAFC302"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w:t>
      </w:r>
    </w:p>
    <w:p w14:paraId="20D914CC" w14:textId="77777777" w:rsidR="007661A4" w:rsidRPr="008C4E23" w:rsidRDefault="0076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p>
    <w:p w14:paraId="42FF8D55"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LocationAndBandwidthBroadcast-r17 ::= </w:t>
      </w:r>
      <w:r w:rsidRPr="008C4E23">
        <w:rPr>
          <w:rFonts w:ascii="Courier New" w:eastAsia="Times New Roman" w:hAnsi="Courier New"/>
          <w:color w:val="000000" w:themeColor="text1"/>
          <w:sz w:val="16"/>
          <w:lang w:val="en-GB" w:eastAsia="en-GB"/>
        </w:rPr>
        <w:t>CHOICE</w:t>
      </w:r>
      <w:r w:rsidRPr="008C4E23">
        <w:rPr>
          <w:rFonts w:ascii="Courier New" w:eastAsia="Times New Roman" w:hAnsi="Courier New"/>
          <w:color w:val="000000" w:themeColor="text1"/>
          <w:sz w:val="16"/>
          <w:lang w:val="en-GB" w:eastAsia="en-GB"/>
        </w:rPr>
        <w:t xml:space="preserve"> {</w:t>
      </w:r>
    </w:p>
    <w:p w14:paraId="60DDCAB2"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highlight w:val="yellow"/>
          <w:lang w:val="en-GB" w:eastAsia="en-GB"/>
        </w:rPr>
        <w:t>sameAsSib1ConfiguredLocationAndBW</w:t>
      </w: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lang w:val="en-GB" w:eastAsia="en-GB"/>
        </w:rPr>
        <w:t>NULL</w:t>
      </w:r>
      <w:r w:rsidRPr="008C4E23">
        <w:rPr>
          <w:rFonts w:ascii="Courier New" w:eastAsia="Times New Roman" w:hAnsi="Courier New"/>
          <w:color w:val="000000" w:themeColor="text1"/>
          <w:sz w:val="16"/>
          <w:lang w:val="en-GB" w:eastAsia="en-GB"/>
        </w:rPr>
        <w:t>,</w:t>
      </w:r>
    </w:p>
    <w:p w14:paraId="37B6002E"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locationAndBandwidth                       </w:t>
      </w:r>
      <w:r w:rsidRPr="008C4E23">
        <w:rPr>
          <w:rFonts w:ascii="Courier New" w:eastAsia="Times New Roman" w:hAnsi="Courier New"/>
          <w:color w:val="000000" w:themeColor="text1"/>
          <w:sz w:val="16"/>
          <w:lang w:val="en-GB" w:eastAsia="en-GB"/>
        </w:rPr>
        <w:t>INTEGER</w:t>
      </w:r>
      <w:r w:rsidRPr="008C4E23">
        <w:rPr>
          <w:rFonts w:ascii="Courier New" w:eastAsia="Times New Roman" w:hAnsi="Courier New"/>
          <w:color w:val="000000" w:themeColor="text1"/>
          <w:sz w:val="16"/>
          <w:lang w:val="en-GB" w:eastAsia="en-GB"/>
        </w:rPr>
        <w:t xml:space="preserve"> (0..37949)</w:t>
      </w:r>
    </w:p>
    <w:p w14:paraId="5C31C5AB"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w:t>
      </w:r>
    </w:p>
    <w:p w14:paraId="7C790C9B" w14:textId="77777777" w:rsidR="007661A4" w:rsidRPr="008C4E23" w:rsidRDefault="0076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p>
    <w:p w14:paraId="4AE58E32"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TAG-CFR-CONFIGMCCH-MTCH-STOP</w:t>
      </w:r>
    </w:p>
    <w:p w14:paraId="638CDF9D"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ASN1STOP</w:t>
      </w:r>
    </w:p>
    <w:tbl>
      <w:tblPr>
        <w:tblW w:w="962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29"/>
      </w:tblGrid>
      <w:tr w:rsidR="008C4E23" w:rsidRPr="008C4E23" w14:paraId="6E21BDA6" w14:textId="77777777">
        <w:trPr>
          <w:cantSplit/>
          <w:tblHeader/>
        </w:trPr>
        <w:tc>
          <w:tcPr>
            <w:tcW w:w="9629" w:type="dxa"/>
          </w:tcPr>
          <w:p w14:paraId="2E6B86DE" w14:textId="77777777" w:rsidR="007661A4" w:rsidRPr="008C4E23" w:rsidRDefault="00A75D4F">
            <w:pPr>
              <w:pStyle w:val="TAH"/>
              <w:rPr>
                <w:b w:val="0"/>
                <w:color w:val="000000" w:themeColor="text1"/>
              </w:rPr>
            </w:pPr>
            <w:r w:rsidRPr="008C4E23">
              <w:rPr>
                <w:i/>
                <w:iCs/>
                <w:color w:val="000000" w:themeColor="text1"/>
              </w:rPr>
              <w:lastRenderedPageBreak/>
              <w:t>CFR-</w:t>
            </w:r>
            <w:r w:rsidRPr="008C4E23">
              <w:rPr>
                <w:i/>
                <w:color w:val="000000" w:themeColor="text1"/>
                <w:lang w:eastAsia="sv-SE"/>
              </w:rPr>
              <w:t>ConfigMCCH</w:t>
            </w:r>
            <w:r w:rsidRPr="008C4E23">
              <w:rPr>
                <w:i/>
                <w:iCs/>
                <w:color w:val="000000" w:themeColor="text1"/>
              </w:rPr>
              <w:t xml:space="preserve">-MTCH </w:t>
            </w:r>
            <w:r w:rsidRPr="008C4E23">
              <w:rPr>
                <w:iCs/>
                <w:color w:val="000000" w:themeColor="text1"/>
              </w:rPr>
              <w:t>field descriptions</w:t>
            </w:r>
          </w:p>
        </w:tc>
      </w:tr>
      <w:tr w:rsidR="008C4E23" w:rsidRPr="008C4E23" w14:paraId="66B6C5A6" w14:textId="77777777">
        <w:trPr>
          <w:cantSplit/>
        </w:trPr>
        <w:tc>
          <w:tcPr>
            <w:tcW w:w="9629" w:type="dxa"/>
            <w:tcBorders>
              <w:top w:val="single" w:sz="4" w:space="0" w:color="808080"/>
              <w:left w:val="single" w:sz="4" w:space="0" w:color="808080"/>
              <w:bottom w:val="single" w:sz="4" w:space="0" w:color="808080"/>
              <w:right w:val="single" w:sz="4" w:space="0" w:color="808080"/>
            </w:tcBorders>
          </w:tcPr>
          <w:p w14:paraId="1F7582B1" w14:textId="77777777" w:rsidR="007661A4" w:rsidRPr="008C4E23" w:rsidRDefault="00A75D4F">
            <w:pPr>
              <w:pStyle w:val="TAL"/>
              <w:rPr>
                <w:b/>
                <w:bCs/>
                <w:i/>
                <w:color w:val="000000" w:themeColor="text1"/>
              </w:rPr>
            </w:pPr>
            <w:r w:rsidRPr="008C4E23">
              <w:rPr>
                <w:b/>
                <w:bCs/>
                <w:i/>
                <w:iCs/>
                <w:color w:val="000000" w:themeColor="text1"/>
                <w:lang w:eastAsia="en-GB"/>
              </w:rPr>
              <w:t>locationAndBandwidthBroadcast</w:t>
            </w:r>
          </w:p>
          <w:p w14:paraId="7A237DAA" w14:textId="77777777" w:rsidR="007661A4" w:rsidRPr="008C4E23" w:rsidRDefault="00A75D4F">
            <w:pPr>
              <w:pStyle w:val="TAL"/>
              <w:rPr>
                <w:color w:val="000000" w:themeColor="text1"/>
                <w:lang w:eastAsia="en-GB"/>
              </w:rPr>
            </w:pPr>
            <w:r w:rsidRPr="008C4E23">
              <w:rPr>
                <w:color w:val="000000" w:themeColor="text1"/>
                <w:lang w:eastAsia="en-GB"/>
              </w:rPr>
              <w:t>Indicates starting PRB and the number of PRBs of CFR used for MCCH and MTCH reception.</w:t>
            </w:r>
          </w:p>
          <w:p w14:paraId="3E98D9E5" w14:textId="77777777" w:rsidR="007661A4" w:rsidRPr="008C4E23" w:rsidRDefault="00A75D4F">
            <w:pPr>
              <w:pStyle w:val="TAL"/>
              <w:rPr>
                <w:color w:val="000000" w:themeColor="text1"/>
                <w:lang w:eastAsia="en-GB"/>
              </w:rPr>
            </w:pPr>
            <w:r w:rsidRPr="008C4E23">
              <w:rPr>
                <w:color w:val="000000" w:themeColor="text1"/>
                <w:highlight w:val="yellow"/>
                <w:lang w:eastAsia="en-GB"/>
              </w:rPr>
              <w:t xml:space="preserve">Value </w:t>
            </w:r>
            <w:r w:rsidRPr="008C4E23">
              <w:rPr>
                <w:i/>
                <w:color w:val="000000" w:themeColor="text1"/>
                <w:highlight w:val="yellow"/>
                <w:lang w:eastAsia="en-GB"/>
              </w:rPr>
              <w:t xml:space="preserve">sameAsSib1ConfiguredLocationAndBW </w:t>
            </w:r>
            <w:r w:rsidRPr="008C4E23">
              <w:rPr>
                <w:color w:val="000000" w:themeColor="text1"/>
                <w:highlight w:val="yellow"/>
                <w:lang w:eastAsia="en-GB"/>
              </w:rPr>
              <w:t xml:space="preserve">means the CFR for broadcast has the same location and size as the </w:t>
            </w:r>
            <w:r w:rsidRPr="008C4E23">
              <w:rPr>
                <w:i/>
                <w:color w:val="000000" w:themeColor="text1"/>
                <w:highlight w:val="yellow"/>
                <w:lang w:eastAsia="en-GB"/>
              </w:rPr>
              <w:t>locationAndBandwidth</w:t>
            </w:r>
            <w:r w:rsidRPr="008C4E23">
              <w:rPr>
                <w:color w:val="000000" w:themeColor="text1"/>
                <w:highlight w:val="yellow"/>
                <w:lang w:eastAsia="en-GB"/>
              </w:rPr>
              <w:t xml:space="preserve"> for initial </w:t>
            </w:r>
            <w:r w:rsidRPr="008C4E23">
              <w:rPr>
                <w:color w:val="000000" w:themeColor="text1"/>
                <w:highlight w:val="yellow"/>
                <w:lang w:eastAsia="en-GB"/>
              </w:rPr>
              <w:t>BWP configured in SIB1.</w:t>
            </w:r>
          </w:p>
          <w:p w14:paraId="08EBF8D7" w14:textId="77777777" w:rsidR="007661A4" w:rsidRPr="008C4E23" w:rsidRDefault="00A75D4F">
            <w:pPr>
              <w:pStyle w:val="TAL"/>
              <w:rPr>
                <w:color w:val="000000" w:themeColor="text1"/>
                <w:lang w:eastAsia="en-GB"/>
              </w:rPr>
            </w:pPr>
            <w:r w:rsidRPr="008C4E23">
              <w:rPr>
                <w:color w:val="000000" w:themeColor="text1"/>
                <w:lang w:eastAsia="en-GB"/>
              </w:rPr>
              <w:t xml:space="preserve">Value </w:t>
            </w:r>
            <w:r w:rsidRPr="008C4E23">
              <w:rPr>
                <w:i/>
                <w:color w:val="000000" w:themeColor="text1"/>
                <w:lang w:eastAsia="en-GB"/>
              </w:rPr>
              <w:t xml:space="preserve">locationAndBandwidth </w:t>
            </w:r>
            <w:r w:rsidRPr="008C4E23">
              <w:rPr>
                <w:color w:val="000000" w:themeColor="text1"/>
                <w:lang w:eastAsia="en-GB"/>
              </w:rPr>
              <w:t>is used to configure CFR with bandwidth that is larger than and fully contains the bandwidth for the initial DL BWP and CORESET#0 configured in SIB1.</w:t>
            </w:r>
          </w:p>
          <w:p w14:paraId="5FB610FE" w14:textId="77777777" w:rsidR="007661A4" w:rsidRPr="008C4E23" w:rsidRDefault="00A75D4F">
            <w:pPr>
              <w:pStyle w:val="TAL"/>
              <w:rPr>
                <w:rFonts w:ascii="等线" w:eastAsia="等线" w:hAnsi="等线"/>
                <w:color w:val="000000" w:themeColor="text1"/>
              </w:rPr>
            </w:pPr>
            <w:r w:rsidRPr="008C4E23">
              <w:rPr>
                <w:color w:val="000000" w:themeColor="text1"/>
                <w:lang w:eastAsia="en-GB"/>
              </w:rPr>
              <w:t>If the field is absent, the CFR for broadcast has the s</w:t>
            </w:r>
            <w:r w:rsidRPr="008C4E23">
              <w:rPr>
                <w:color w:val="000000" w:themeColor="text1"/>
                <w:lang w:eastAsia="en-GB"/>
              </w:rPr>
              <w:t>ame location and size as CORESET#0.</w:t>
            </w:r>
          </w:p>
        </w:tc>
      </w:tr>
    </w:tbl>
    <w:p w14:paraId="0CC9684B" w14:textId="77777777" w:rsidR="007661A4" w:rsidRPr="008C4E23" w:rsidRDefault="00A75D4F">
      <w:pPr>
        <w:spacing w:beforeLines="50" w:before="120" w:after="120"/>
        <w:rPr>
          <w:color w:val="000000" w:themeColor="text1"/>
        </w:rPr>
      </w:pPr>
      <w:r w:rsidRPr="008C4E23">
        <w:rPr>
          <w:color w:val="000000" w:themeColor="text1"/>
          <w:szCs w:val="22"/>
        </w:rPr>
        <w:t xml:space="preserve">In this case, if the NW configures separate initial BWPs for normal UEs and Redcap UEs, there will be separate CFRs for normal UEs and Redcap UEs. </w:t>
      </w:r>
    </w:p>
    <w:p w14:paraId="25B2C9CF"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DownlinkConfigCommonSIB ::=     </w:t>
      </w:r>
      <w:r w:rsidRPr="008C4E23">
        <w:rPr>
          <w:rFonts w:ascii="Courier New" w:eastAsia="Times New Roman" w:hAnsi="Courier New"/>
          <w:color w:val="000000" w:themeColor="text1"/>
          <w:sz w:val="16"/>
          <w:lang w:val="en-GB" w:eastAsia="en-GB"/>
        </w:rPr>
        <w:t>SEQUENCE</w:t>
      </w:r>
      <w:r w:rsidRPr="008C4E23">
        <w:rPr>
          <w:rFonts w:ascii="Courier New" w:eastAsia="Times New Roman" w:hAnsi="Courier New"/>
          <w:color w:val="000000" w:themeColor="text1"/>
          <w:sz w:val="16"/>
          <w:lang w:val="en-GB" w:eastAsia="en-GB"/>
        </w:rPr>
        <w:t xml:space="preserve"> {</w:t>
      </w:r>
    </w:p>
    <w:p w14:paraId="56F4C564"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frequencyInfoDL                 FrequencyInfoDL-SIB,</w:t>
      </w:r>
    </w:p>
    <w:p w14:paraId="07457A34"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highlight w:val="yellow"/>
          <w:lang w:val="en-GB" w:eastAsia="en-GB"/>
        </w:rPr>
        <w:t>initialDownlinkBWP              BWP-DownlinkCommon,</w:t>
      </w:r>
    </w:p>
    <w:p w14:paraId="0F6DCD73"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bcch-Config                     BCCH-Config,</w:t>
      </w:r>
    </w:p>
    <w:p w14:paraId="026F5CDE"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pcch-Config                     PCCH-Config,</w:t>
      </w:r>
    </w:p>
    <w:p w14:paraId="054A6AF2"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p>
    <w:p w14:paraId="12F58589"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p>
    <w:p w14:paraId="7010850A"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pei-Config-r17           </w:t>
      </w:r>
      <w:r w:rsidRPr="008C4E23">
        <w:rPr>
          <w:rFonts w:ascii="Courier New" w:eastAsia="Times New Roman" w:hAnsi="Courier New"/>
          <w:color w:val="000000" w:themeColor="text1"/>
          <w:sz w:val="16"/>
          <w:lang w:val="en-GB" w:eastAsia="en-GB"/>
        </w:rPr>
        <w:t xml:space="preserve">       PEI-Config-r17                         </w:t>
      </w:r>
      <w:r w:rsidRPr="008C4E23">
        <w:rPr>
          <w:rFonts w:ascii="Courier New" w:eastAsia="Times New Roman" w:hAnsi="Courier New"/>
          <w:color w:val="000000" w:themeColor="text1"/>
          <w:sz w:val="16"/>
          <w:lang w:val="en-GB" w:eastAsia="en-GB"/>
        </w:rPr>
        <w:t>OPTIONAL</w:t>
      </w: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lang w:val="en-GB" w:eastAsia="en-GB"/>
        </w:rPr>
        <w:t>-- Need R</w:t>
      </w:r>
    </w:p>
    <w:p w14:paraId="44CCCF00"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r w:rsidRPr="008C4E23">
        <w:rPr>
          <w:rFonts w:ascii="Courier New" w:eastAsia="Times New Roman" w:hAnsi="Courier New"/>
          <w:color w:val="000000" w:themeColor="text1"/>
          <w:sz w:val="16"/>
          <w:highlight w:val="green"/>
          <w:lang w:val="en-GB" w:eastAsia="en-GB"/>
        </w:rPr>
        <w:t xml:space="preserve">initialDownlinkBWP-RedCap-r17   BWP-DownlinkCommon                     </w:t>
      </w:r>
      <w:r w:rsidRPr="008C4E23">
        <w:rPr>
          <w:rFonts w:ascii="Courier New" w:eastAsia="Times New Roman" w:hAnsi="Courier New"/>
          <w:color w:val="000000" w:themeColor="text1"/>
          <w:sz w:val="16"/>
          <w:highlight w:val="green"/>
          <w:lang w:val="en-GB" w:eastAsia="en-GB"/>
        </w:rPr>
        <w:t>OPTIONAL</w:t>
      </w:r>
      <w:r w:rsidRPr="008C4E23">
        <w:rPr>
          <w:rFonts w:ascii="Courier New" w:eastAsia="Times New Roman" w:hAnsi="Courier New"/>
          <w:color w:val="000000" w:themeColor="text1"/>
          <w:sz w:val="16"/>
          <w:highlight w:val="green"/>
          <w:lang w:val="en-GB" w:eastAsia="en-GB"/>
        </w:rPr>
        <w:t xml:space="preserve">      </w:t>
      </w:r>
      <w:r w:rsidRPr="008C4E23">
        <w:rPr>
          <w:rFonts w:ascii="Courier New" w:eastAsia="Times New Roman" w:hAnsi="Courier New"/>
          <w:color w:val="000000" w:themeColor="text1"/>
          <w:sz w:val="16"/>
          <w:highlight w:val="green"/>
          <w:lang w:val="en-GB" w:eastAsia="en-GB"/>
        </w:rPr>
        <w:t>-- Need R</w:t>
      </w:r>
    </w:p>
    <w:p w14:paraId="002E06B3"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 xml:space="preserve">    ]]</w:t>
      </w:r>
    </w:p>
    <w:p w14:paraId="00C3B063" w14:textId="77777777" w:rsidR="007661A4" w:rsidRPr="008C4E23" w:rsidRDefault="00A75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themeColor="text1"/>
          <w:sz w:val="16"/>
          <w:lang w:val="en-GB" w:eastAsia="en-GB"/>
        </w:rPr>
      </w:pPr>
      <w:r w:rsidRPr="008C4E23">
        <w:rPr>
          <w:rFonts w:ascii="Courier New" w:eastAsia="Times New Roman" w:hAnsi="Courier New"/>
          <w:color w:val="000000" w:themeColor="text1"/>
          <w:sz w:val="16"/>
          <w:lang w:val="en-GB" w:eastAsia="en-GB"/>
        </w:rPr>
        <w:t>}</w:t>
      </w:r>
    </w:p>
    <w:p w14:paraId="6E5271A6" w14:textId="77777777" w:rsidR="007661A4" w:rsidRPr="008C4E23" w:rsidRDefault="00A75D4F">
      <w:pPr>
        <w:spacing w:beforeLines="50" w:before="120" w:after="120"/>
        <w:rPr>
          <w:b/>
          <w:color w:val="000000" w:themeColor="text1"/>
        </w:rPr>
      </w:pPr>
      <w:r w:rsidRPr="008C4E23">
        <w:rPr>
          <w:b/>
          <w:color w:val="000000" w:themeColor="text1"/>
        </w:rPr>
        <w:t>Observation 3: the current RRC signaling can already support separate CFRs for</w:t>
      </w:r>
      <w:r w:rsidRPr="008C4E23">
        <w:rPr>
          <w:b/>
          <w:color w:val="000000" w:themeColor="text1"/>
        </w:rPr>
        <w:t xml:space="preserve"> normal UEs and Redcap UEs</w:t>
      </w:r>
      <w:r w:rsidRPr="008C4E23">
        <w:rPr>
          <w:b/>
          <w:i/>
          <w:color w:val="000000" w:themeColor="text1"/>
        </w:rPr>
        <w:t>.</w:t>
      </w:r>
    </w:p>
    <w:p w14:paraId="6BDED18B" w14:textId="77777777" w:rsidR="007661A4" w:rsidRPr="008C4E23" w:rsidRDefault="00A75D4F">
      <w:pPr>
        <w:rPr>
          <w:color w:val="000000" w:themeColor="text1"/>
        </w:rPr>
      </w:pPr>
      <w:r w:rsidRPr="008C4E23">
        <w:rPr>
          <w:color w:val="000000" w:themeColor="text1"/>
        </w:rPr>
        <w:t>Based on the above, only minimum spec effort is needed in RAN2</w:t>
      </w:r>
      <w:r w:rsidRPr="008C4E23">
        <w:rPr>
          <w:rFonts w:hint="eastAsia"/>
          <w:color w:val="000000" w:themeColor="text1"/>
        </w:rPr>
        <w:t>,</w:t>
      </w:r>
      <w:r w:rsidRPr="008C4E23">
        <w:rPr>
          <w:color w:val="000000" w:themeColor="text1"/>
        </w:rPr>
        <w:t xml:space="preserve"> i.e., add some clarification for redcap UE. </w:t>
      </w:r>
      <w:r w:rsidRPr="008C4E23">
        <w:rPr>
          <w:color w:val="000000" w:themeColor="text1"/>
        </w:rPr>
        <w:t>Regarding the impact on RAN1/RAN4, we have some further analysis. If PDCCH/PDSCH for RedCap and non-RedCap are not overl</w:t>
      </w:r>
      <w:r w:rsidRPr="008C4E23">
        <w:rPr>
          <w:color w:val="000000" w:themeColor="text1"/>
        </w:rPr>
        <w:t>apped, there will be no impact on RAN1/RAN4. Otherwise</w:t>
      </w:r>
      <w:r w:rsidRPr="008C4E23">
        <w:rPr>
          <w:color w:val="000000" w:themeColor="text1"/>
        </w:rPr>
        <w:t>, there may be impacts on RAN1 at least. For example, if the NW wants to use separate DCIs to schedule the same PDSCH resource in the overlapping frequency for UEs of both types, there may be some issue</w:t>
      </w:r>
      <w:r w:rsidRPr="008C4E23">
        <w:rPr>
          <w:color w:val="000000" w:themeColor="text1"/>
        </w:rPr>
        <w:t>s as below:</w:t>
      </w:r>
    </w:p>
    <w:p w14:paraId="5E19B7CE" w14:textId="77777777" w:rsidR="007661A4" w:rsidRPr="008C4E23" w:rsidRDefault="00A75D4F">
      <w:pPr>
        <w:rPr>
          <w:color w:val="000000" w:themeColor="text1"/>
        </w:rPr>
      </w:pPr>
      <w:r w:rsidRPr="008C4E23">
        <w:rPr>
          <w:color w:val="000000" w:themeColor="text1"/>
        </w:rPr>
        <w:t xml:space="preserve">There may be some </w:t>
      </w:r>
      <w:r w:rsidRPr="008C4E23">
        <w:rPr>
          <w:rFonts w:hint="eastAsia"/>
          <w:color w:val="000000" w:themeColor="text1"/>
        </w:rPr>
        <w:t>PRB</w:t>
      </w:r>
      <w:r w:rsidRPr="008C4E23">
        <w:rPr>
          <w:color w:val="000000" w:themeColor="text1"/>
        </w:rPr>
        <w:t xml:space="preserve"> </w:t>
      </w:r>
      <w:r w:rsidRPr="008C4E23">
        <w:rPr>
          <w:rFonts w:hint="eastAsia"/>
          <w:color w:val="000000" w:themeColor="text1"/>
        </w:rPr>
        <w:t>resource</w:t>
      </w:r>
      <w:r w:rsidRPr="008C4E23">
        <w:rPr>
          <w:color w:val="000000" w:themeColor="text1"/>
        </w:rPr>
        <w:t xml:space="preserve">s that </w:t>
      </w:r>
      <w:r w:rsidRPr="008C4E23">
        <w:rPr>
          <w:rFonts w:hint="eastAsia"/>
          <w:color w:val="000000" w:themeColor="text1"/>
        </w:rPr>
        <w:t>c</w:t>
      </w:r>
      <w:r w:rsidRPr="008C4E23">
        <w:rPr>
          <w:color w:val="000000" w:themeColor="text1"/>
        </w:rPr>
        <w:t xml:space="preserve">annot be indicated by different DCIs. Specifically, according to RAN1 specs, the K values determined from the CFRs of different sides may be different, which may lead to the network not being able to </w:t>
      </w:r>
      <w:r w:rsidRPr="008C4E23">
        <w:rPr>
          <w:color w:val="000000" w:themeColor="text1"/>
        </w:rPr>
        <w:t>alloca</w:t>
      </w:r>
      <w:r w:rsidRPr="008C4E23">
        <w:rPr>
          <w:color w:val="000000" w:themeColor="text1"/>
        </w:rPr>
        <w:t>te the same</w:t>
      </w:r>
      <w:r w:rsidRPr="008C4E23">
        <w:rPr>
          <w:color w:val="000000" w:themeColor="text1"/>
        </w:rPr>
        <w:t xml:space="preserve"> frequency </w:t>
      </w:r>
      <w:r w:rsidRPr="008C4E23">
        <w:rPr>
          <w:color w:val="000000" w:themeColor="text1"/>
        </w:rPr>
        <w:t xml:space="preserve">resource with the two DCIs. </w:t>
      </w:r>
    </w:p>
    <w:tbl>
      <w:tblPr>
        <w:tblStyle w:val="af3"/>
        <w:tblW w:w="9628" w:type="dxa"/>
        <w:tblLayout w:type="fixed"/>
        <w:tblLook w:val="04A0" w:firstRow="1" w:lastRow="0" w:firstColumn="1" w:lastColumn="0" w:noHBand="0" w:noVBand="1"/>
      </w:tblPr>
      <w:tblGrid>
        <w:gridCol w:w="9628"/>
      </w:tblGrid>
      <w:tr w:rsidR="008C4E23" w:rsidRPr="008C4E23" w14:paraId="5052E465" w14:textId="77777777">
        <w:tc>
          <w:tcPr>
            <w:tcW w:w="9628" w:type="dxa"/>
          </w:tcPr>
          <w:p w14:paraId="1BAD52D9" w14:textId="77777777" w:rsidR="007661A4" w:rsidRPr="008C4E23" w:rsidRDefault="00A75D4F">
            <w:pPr>
              <w:spacing w:after="0"/>
              <w:rPr>
                <w:color w:val="000000" w:themeColor="text1"/>
                <w:sz w:val="20"/>
                <w:szCs w:val="22"/>
              </w:rPr>
            </w:pPr>
            <w:r w:rsidRPr="008C4E23">
              <w:rPr>
                <w:color w:val="000000" w:themeColor="text1"/>
                <w:sz w:val="20"/>
                <w:szCs w:val="22"/>
                <w:lang w:val="en-GB" w:eastAsia="en-US"/>
              </w:rPr>
              <w:t xml:space="preserve">A downlink type 1 resource block assignment field in the DCI format 4_0 or DCI format 4_1 consists of a </w:t>
            </w:r>
            <w:r w:rsidRPr="008C4E23">
              <w:rPr>
                <w:i/>
                <w:color w:val="000000" w:themeColor="text1"/>
                <w:sz w:val="20"/>
                <w:szCs w:val="22"/>
                <w:lang w:val="en-GB" w:eastAsia="en-US"/>
              </w:rPr>
              <w:t>RIV</w:t>
            </w:r>
            <w:r w:rsidRPr="008C4E23">
              <w:rPr>
                <w:color w:val="000000" w:themeColor="text1"/>
                <w:sz w:val="20"/>
                <w:szCs w:val="22"/>
                <w:lang w:val="en-GB" w:eastAsia="en-US"/>
              </w:rPr>
              <w:t xml:space="preserve"> corresponding to a starting resource block in reference to the lowest RB of the CFR </w:t>
            </w:r>
            <w:r w:rsidRPr="008C4E23">
              <w:rPr>
                <w:color w:val="000000" w:themeColor="text1"/>
                <w:position w:val="-10"/>
                <w:sz w:val="20"/>
                <w:szCs w:val="22"/>
                <w:lang w:val="en-GB" w:eastAsia="en-US"/>
              </w:rPr>
              <w:object w:dxaOrig="3020" w:dyaOrig="279" w14:anchorId="3204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95pt;height:13.9pt" o:ole="">
                  <v:imagedata r:id="rId8" o:title=""/>
                </v:shape>
                <o:OLEObject Type="Embed" ProgID="Equation.DSMT4" ShapeID="_x0000_i1025" DrawAspect="Content" ObjectID="_1745413448" r:id="rId9"/>
              </w:object>
            </w:r>
            <w:r w:rsidRPr="008C4E23">
              <w:rPr>
                <w:color w:val="000000" w:themeColor="text1"/>
                <w:sz w:val="20"/>
                <w:szCs w:val="22"/>
                <w:lang w:val="en-GB" w:eastAsia="en-US"/>
              </w:rPr>
              <w:t>and a length in terms of virtually contiguously allocated resource blocks L</w:t>
            </w:r>
            <w:r w:rsidRPr="008C4E23">
              <w:rPr>
                <w:color w:val="000000" w:themeColor="text1"/>
                <w:sz w:val="20"/>
                <w:szCs w:val="22"/>
                <w:vertAlign w:val="subscript"/>
                <w:lang w:val="en-GB" w:eastAsia="en-US"/>
              </w:rPr>
              <w:t>RBs</w:t>
            </w:r>
            <w:r w:rsidRPr="008C4E23">
              <w:rPr>
                <w:color w:val="000000" w:themeColor="text1"/>
                <w:sz w:val="20"/>
                <w:szCs w:val="22"/>
                <w:lang w:val="en-GB" w:eastAsia="en-US"/>
              </w:rPr>
              <w:t>,</w:t>
            </w:r>
          </w:p>
        </w:tc>
      </w:tr>
      <w:tr w:rsidR="008C4E23" w:rsidRPr="008C4E23" w14:paraId="71CFF742" w14:textId="77777777">
        <w:tc>
          <w:tcPr>
            <w:tcW w:w="9628" w:type="dxa"/>
          </w:tcPr>
          <w:p w14:paraId="1710CD9C" w14:textId="77777777" w:rsidR="007661A4" w:rsidRPr="008C4E23" w:rsidRDefault="00A75D4F">
            <w:pPr>
              <w:spacing w:after="0"/>
              <w:rPr>
                <w:color w:val="000000" w:themeColor="text1"/>
                <w:sz w:val="20"/>
                <w:szCs w:val="22"/>
                <w:lang w:val="en-GB" w:eastAsia="en-US"/>
              </w:rPr>
            </w:pPr>
            <w:r w:rsidRPr="008C4E23">
              <w:rPr>
                <w:color w:val="000000" w:themeColor="text1"/>
                <w:sz w:val="20"/>
                <w:szCs w:val="22"/>
              </w:rPr>
              <w:t xml:space="preserve">If </w:t>
            </w:r>
            <m:oMath>
              <m:sSub>
                <m:sSubPr>
                  <m:ctrlPr>
                    <w:rPr>
                      <w:rFonts w:ascii="Cambria Math" w:hAnsi="Cambria Math"/>
                      <w:color w:val="000000" w:themeColor="text1"/>
                      <w:sz w:val="20"/>
                      <w:szCs w:val="22"/>
                      <w:lang w:eastAsia="en-GB"/>
                    </w:rPr>
                  </m:ctrlPr>
                </m:sSubPr>
                <m:e>
                  <m:r>
                    <w:rPr>
                      <w:rFonts w:ascii="Cambria Math" w:hAnsi="Cambria Math"/>
                      <w:color w:val="000000" w:themeColor="text1"/>
                      <w:sz w:val="20"/>
                      <w:szCs w:val="22"/>
                      <w:lang w:eastAsia="en-GB"/>
                    </w:rPr>
                    <m:t>N</m:t>
                  </m:r>
                </m:e>
                <m:sub>
                  <m:r>
                    <w:rPr>
                      <w:rFonts w:ascii="Cambria Math" w:hAnsi="Cambria Math"/>
                      <w:color w:val="000000" w:themeColor="text1"/>
                      <w:sz w:val="20"/>
                      <w:szCs w:val="22"/>
                      <w:lang w:eastAsia="en-GB"/>
                    </w:rPr>
                    <m:t>CFR</m:t>
                  </m:r>
                </m:sub>
              </m:sSub>
              <m:r>
                <w:rPr>
                  <w:rFonts w:ascii="Cambria Math" w:hAnsi="Cambria Math"/>
                  <w:color w:val="000000" w:themeColor="text1"/>
                  <w:sz w:val="20"/>
                  <w:szCs w:val="22"/>
                  <w:lang w:eastAsia="en-GB"/>
                </w:rPr>
                <m:t>&gt;</m:t>
              </m:r>
              <m:sSubSup>
                <m:sSubSupPr>
                  <m:ctrlPr>
                    <w:rPr>
                      <w:rFonts w:ascii="Cambria Math" w:hAnsi="Cambria Math"/>
                      <w:i/>
                      <w:iCs/>
                      <w:color w:val="000000" w:themeColor="text1"/>
                      <w:sz w:val="20"/>
                      <w:szCs w:val="22"/>
                      <w:lang w:eastAsia="en-GB"/>
                    </w:rPr>
                  </m:ctrlPr>
                </m:sSubSupPr>
                <m:e>
                  <m:r>
                    <w:rPr>
                      <w:rFonts w:ascii="Cambria Math" w:hAnsi="Cambria Math"/>
                      <w:color w:val="000000" w:themeColor="text1"/>
                      <w:sz w:val="20"/>
                      <w:szCs w:val="22"/>
                      <w:lang w:eastAsia="en-GB"/>
                    </w:rPr>
                    <m:t>N</m:t>
                  </m:r>
                </m:e>
                <m:sub>
                  <m:r>
                    <w:rPr>
                      <w:rFonts w:ascii="Cambria Math" w:hAnsi="Cambria Math"/>
                      <w:color w:val="000000" w:themeColor="text1"/>
                      <w:sz w:val="20"/>
                      <w:szCs w:val="22"/>
                      <w:lang w:eastAsia="en-GB"/>
                    </w:rPr>
                    <m:t>BWP</m:t>
                  </m:r>
                </m:sub>
                <m:sup>
                  <m:r>
                    <w:rPr>
                      <w:rFonts w:ascii="Cambria Math" w:hAnsi="Cambria Math"/>
                      <w:color w:val="000000" w:themeColor="text1"/>
                      <w:sz w:val="20"/>
                      <w:szCs w:val="22"/>
                      <w:lang w:eastAsia="en-GB"/>
                    </w:rPr>
                    <m:t>initial</m:t>
                  </m:r>
                </m:sup>
              </m:sSubSup>
            </m:oMath>
            <w:r w:rsidRPr="008C4E23">
              <w:rPr>
                <w:color w:val="000000" w:themeColor="text1"/>
                <w:sz w:val="20"/>
                <w:szCs w:val="22"/>
                <w:lang w:eastAsia="en-GB"/>
              </w:rPr>
              <w:t xml:space="preserve">, </w:t>
            </w:r>
            <w:r w:rsidRPr="008C4E23">
              <w:rPr>
                <w:i/>
                <w:color w:val="000000" w:themeColor="text1"/>
                <w:sz w:val="20"/>
                <w:szCs w:val="22"/>
                <w:lang w:eastAsia="en-GB"/>
              </w:rPr>
              <w:t>K</w:t>
            </w:r>
            <w:r w:rsidRPr="008C4E23">
              <w:rPr>
                <w:color w:val="000000" w:themeColor="text1"/>
                <w:sz w:val="20"/>
                <w:szCs w:val="22"/>
                <w:lang w:eastAsia="en-GB"/>
              </w:rPr>
              <w:t xml:space="preserve"> is </w:t>
            </w:r>
            <w:r w:rsidRPr="008C4E23">
              <w:rPr>
                <w:color w:val="000000" w:themeColor="text1"/>
                <w:sz w:val="20"/>
                <w:szCs w:val="22"/>
                <w:lang w:eastAsia="en-GB"/>
              </w:rPr>
              <w:t xml:space="preserve">the maximum value from set {1, 2, 4, 6, 8, 10, 12} which satisfies </w:t>
            </w:r>
            <m:oMath>
              <m:r>
                <m:rPr>
                  <m:sty m:val="p"/>
                </m:rPr>
                <w:rPr>
                  <w:rFonts w:ascii="Cambria Math" w:hAnsi="Cambria Math"/>
                  <w:color w:val="000000" w:themeColor="text1"/>
                  <w:sz w:val="20"/>
                  <w:szCs w:val="22"/>
                  <w:lang w:eastAsia="en-GB"/>
                </w:rPr>
                <m:t>K≤</m:t>
              </m:r>
              <m:d>
                <m:dPr>
                  <m:begChr m:val="⌊"/>
                  <m:endChr m:val="⌋"/>
                  <m:ctrlPr>
                    <w:rPr>
                      <w:rFonts w:ascii="Cambria Math" w:hAnsi="Cambria Math"/>
                      <w:color w:val="000000" w:themeColor="text1"/>
                      <w:sz w:val="20"/>
                      <w:szCs w:val="22"/>
                      <w:lang w:eastAsia="en-GB"/>
                    </w:rPr>
                  </m:ctrlPr>
                </m:dPr>
                <m:e>
                  <m:sSub>
                    <m:sSubPr>
                      <m:ctrlPr>
                        <w:rPr>
                          <w:rFonts w:ascii="Cambria Math" w:hAnsi="Cambria Math"/>
                          <w:color w:val="000000" w:themeColor="text1"/>
                          <w:sz w:val="20"/>
                          <w:szCs w:val="22"/>
                          <w:lang w:eastAsia="en-GB"/>
                        </w:rPr>
                      </m:ctrlPr>
                    </m:sSubPr>
                    <m:e>
                      <m:r>
                        <w:rPr>
                          <w:rFonts w:ascii="Cambria Math" w:hAnsi="Cambria Math"/>
                          <w:color w:val="000000" w:themeColor="text1"/>
                          <w:sz w:val="20"/>
                          <w:szCs w:val="22"/>
                          <w:lang w:eastAsia="en-GB"/>
                        </w:rPr>
                        <m:t>N</m:t>
                      </m:r>
                    </m:e>
                    <m:sub>
                      <m:r>
                        <w:rPr>
                          <w:rFonts w:ascii="Cambria Math" w:hAnsi="Cambria Math"/>
                          <w:color w:val="000000" w:themeColor="text1"/>
                          <w:sz w:val="20"/>
                          <w:szCs w:val="22"/>
                          <w:lang w:eastAsia="en-GB"/>
                        </w:rPr>
                        <m:t>CFR</m:t>
                      </m:r>
                    </m:sub>
                  </m:sSub>
                  <m:r>
                    <w:rPr>
                      <w:rFonts w:ascii="Cambria Math" w:hAnsi="Cambria Math"/>
                      <w:color w:val="000000" w:themeColor="text1"/>
                      <w:sz w:val="20"/>
                      <w:szCs w:val="22"/>
                      <w:lang w:eastAsia="en-GB"/>
                    </w:rPr>
                    <m:t>/</m:t>
                  </m:r>
                  <m:sSubSup>
                    <m:sSubSupPr>
                      <m:ctrlPr>
                        <w:rPr>
                          <w:rFonts w:ascii="Cambria Math" w:hAnsi="Cambria Math"/>
                          <w:i/>
                          <w:color w:val="000000" w:themeColor="text1"/>
                          <w:sz w:val="20"/>
                          <w:szCs w:val="22"/>
                          <w:lang w:eastAsia="en-GB"/>
                        </w:rPr>
                      </m:ctrlPr>
                    </m:sSubSupPr>
                    <m:e>
                      <m:r>
                        <w:rPr>
                          <w:rFonts w:ascii="Cambria Math" w:hAnsi="Cambria Math"/>
                          <w:color w:val="000000" w:themeColor="text1"/>
                          <w:sz w:val="20"/>
                          <w:szCs w:val="22"/>
                          <w:lang w:eastAsia="en-GB"/>
                        </w:rPr>
                        <m:t>N</m:t>
                      </m:r>
                    </m:e>
                    <m:sub>
                      <m:r>
                        <w:rPr>
                          <w:rFonts w:ascii="Cambria Math" w:hAnsi="Cambria Math"/>
                          <w:color w:val="000000" w:themeColor="text1"/>
                          <w:sz w:val="20"/>
                          <w:szCs w:val="22"/>
                          <w:lang w:eastAsia="en-GB"/>
                        </w:rPr>
                        <m:t>BWP</m:t>
                      </m:r>
                    </m:sub>
                    <m:sup>
                      <m:r>
                        <w:rPr>
                          <w:rFonts w:ascii="Cambria Math" w:hAnsi="Cambria Math"/>
                          <w:color w:val="000000" w:themeColor="text1"/>
                          <w:sz w:val="20"/>
                          <w:szCs w:val="22"/>
                          <w:lang w:eastAsia="en-GB"/>
                        </w:rPr>
                        <m:t>initial</m:t>
                      </m:r>
                    </m:sup>
                  </m:sSubSup>
                </m:e>
              </m:d>
            </m:oMath>
            <w:r w:rsidRPr="008C4E23">
              <w:rPr>
                <w:color w:val="000000" w:themeColor="text1"/>
                <w:sz w:val="20"/>
                <w:szCs w:val="22"/>
                <w:lang w:eastAsia="en-GB"/>
              </w:rPr>
              <w:t xml:space="preserve">; otherwise </w:t>
            </w:r>
            <w:r w:rsidRPr="008C4E23">
              <w:rPr>
                <w:i/>
                <w:color w:val="000000" w:themeColor="text1"/>
                <w:sz w:val="20"/>
                <w:szCs w:val="22"/>
                <w:lang w:eastAsia="en-GB"/>
              </w:rPr>
              <w:t>K</w:t>
            </w:r>
            <w:r w:rsidRPr="008C4E23">
              <w:rPr>
                <w:color w:val="000000" w:themeColor="text1"/>
                <w:sz w:val="20"/>
                <w:szCs w:val="22"/>
                <w:lang w:eastAsia="en-GB"/>
              </w:rPr>
              <w:t xml:space="preserve"> = 1. </w:t>
            </w:r>
          </w:p>
        </w:tc>
      </w:tr>
    </w:tbl>
    <w:p w14:paraId="524D8999" w14:textId="77777777" w:rsidR="007661A4" w:rsidRPr="008C4E23" w:rsidRDefault="00A75D4F">
      <w:pPr>
        <w:rPr>
          <w:color w:val="000000" w:themeColor="text1"/>
        </w:rPr>
      </w:pPr>
      <w:r w:rsidRPr="008C4E23">
        <w:rPr>
          <w:color w:val="000000" w:themeColor="text1"/>
        </w:rPr>
        <w:t xml:space="preserve">Then, how to indicate the same PDSCH resource needs to be investigated by RAN1. </w:t>
      </w:r>
    </w:p>
    <w:p w14:paraId="03A49EB5" w14:textId="77777777" w:rsidR="007661A4" w:rsidRPr="008C4E23" w:rsidRDefault="00A75D4F">
      <w:pPr>
        <w:rPr>
          <w:color w:val="000000" w:themeColor="text1"/>
        </w:rPr>
      </w:pPr>
      <w:r w:rsidRPr="008C4E23">
        <w:rPr>
          <w:color w:val="000000" w:themeColor="text1"/>
        </w:rPr>
        <w:t xml:space="preserve">On the other hand, if the separate DCIs are scheduled in the overlapping frequency with the same RNTI, the UE cannot recognize which is DCI refers to its </w:t>
      </w:r>
      <w:r w:rsidRPr="008C4E23">
        <w:rPr>
          <w:color w:val="000000" w:themeColor="text1"/>
        </w:rPr>
        <w:t>own CFR. The UE can only blind monitor the PDCCH to obtain one or both DCIs. In such case, the UE may receive the wrong PDSCH based on the wrong DCI. Especially if the UE does not support FDM reception in one slot, the UE is not able to receive both DCIs a</w:t>
      </w:r>
      <w:r w:rsidRPr="008C4E23">
        <w:rPr>
          <w:color w:val="000000" w:themeColor="text1"/>
        </w:rPr>
        <w:t>nd has to choose only one of the DCIs, which may be the wrong one. In this case, the UE cannot receive the right PDSCH. It requires further study in RAN1 about how to ensure the UE can get the correct scheduling in this case.</w:t>
      </w:r>
    </w:p>
    <w:p w14:paraId="5D693D59" w14:textId="77777777" w:rsidR="007661A4" w:rsidRPr="008C4E23" w:rsidRDefault="00A75D4F">
      <w:pPr>
        <w:rPr>
          <w:b/>
          <w:color w:val="000000" w:themeColor="text1"/>
        </w:rPr>
      </w:pPr>
      <w:r w:rsidRPr="008C4E23">
        <w:rPr>
          <w:rFonts w:hint="eastAsia"/>
          <w:b/>
          <w:color w:val="000000" w:themeColor="text1"/>
        </w:rPr>
        <w:t>O</w:t>
      </w:r>
      <w:r w:rsidRPr="008C4E23">
        <w:rPr>
          <w:b/>
          <w:color w:val="000000" w:themeColor="text1"/>
        </w:rPr>
        <w:t xml:space="preserve">bservation 4: there </w:t>
      </w:r>
      <w:r w:rsidRPr="008C4E23">
        <w:rPr>
          <w:rFonts w:hint="eastAsia"/>
          <w:b/>
          <w:color w:val="000000" w:themeColor="text1"/>
        </w:rPr>
        <w:t>will</w:t>
      </w:r>
      <w:r w:rsidRPr="008C4E23">
        <w:rPr>
          <w:b/>
          <w:color w:val="000000" w:themeColor="text1"/>
        </w:rPr>
        <w:t xml:space="preserve"> be R</w:t>
      </w:r>
      <w:r w:rsidRPr="008C4E23">
        <w:rPr>
          <w:b/>
          <w:color w:val="000000" w:themeColor="text1"/>
        </w:rPr>
        <w:t>AN1 impact to perfectly support schedule the PDSCH of MCCH</w:t>
      </w:r>
      <w:r w:rsidRPr="008C4E23">
        <w:rPr>
          <w:rFonts w:hint="eastAsia"/>
          <w:b/>
          <w:color w:val="000000" w:themeColor="text1"/>
        </w:rPr>
        <w:t>/</w:t>
      </w:r>
      <w:r w:rsidRPr="008C4E23">
        <w:rPr>
          <w:b/>
          <w:color w:val="000000" w:themeColor="text1"/>
        </w:rPr>
        <w:t>MTCH in overlapping frequency of two type CFRs.</w:t>
      </w:r>
    </w:p>
    <w:p w14:paraId="296376FF" w14:textId="77777777" w:rsidR="007661A4" w:rsidRPr="008C4E23" w:rsidRDefault="00A75D4F">
      <w:pPr>
        <w:rPr>
          <w:color w:val="000000" w:themeColor="text1"/>
        </w:rPr>
      </w:pPr>
      <w:r w:rsidRPr="008C4E23">
        <w:rPr>
          <w:color w:val="000000" w:themeColor="text1"/>
        </w:rPr>
        <w:t>In order to make the Rel-18 (and even Rel-17) RedCap specific CFR working without RAN1/RAN4 impacts, NW implementation can be restricted to configure</w:t>
      </w:r>
      <w:r w:rsidRPr="008C4E23">
        <w:rPr>
          <w:color w:val="000000" w:themeColor="text1"/>
        </w:rPr>
        <w:t xml:space="preserve"> non-overlapping scheduling for normal UEs and Redcap </w:t>
      </w:r>
      <w:r w:rsidRPr="008C4E23">
        <w:rPr>
          <w:color w:val="000000" w:themeColor="text1"/>
        </w:rPr>
        <w:lastRenderedPageBreak/>
        <w:t>UEs. For instance, the NW can configure non-overlapping search spaces. The NW can also ensure that the UE calculates the same K value with some configuration restrictions.</w:t>
      </w:r>
    </w:p>
    <w:p w14:paraId="67D8CB2F" w14:textId="77777777" w:rsidR="007661A4" w:rsidRPr="008C4E23" w:rsidRDefault="00A75D4F">
      <w:pPr>
        <w:rPr>
          <w:b/>
          <w:color w:val="000000" w:themeColor="text1"/>
        </w:rPr>
      </w:pPr>
      <w:r w:rsidRPr="008C4E23">
        <w:rPr>
          <w:b/>
          <w:color w:val="000000" w:themeColor="text1"/>
        </w:rPr>
        <w:t xml:space="preserve">Observation 5: To make Rel-18 </w:t>
      </w:r>
      <w:r w:rsidRPr="008C4E23">
        <w:rPr>
          <w:b/>
          <w:color w:val="000000" w:themeColor="text1"/>
        </w:rPr>
        <w:t>(and even Rel-17) RedCap specific CFR working without RAN1/RAN4 impacts, some configuration restrictions should be put on network, such as non-overlapping search spaces for RedCap UEs and non-RedCap UEs.</w:t>
      </w:r>
    </w:p>
    <w:p w14:paraId="02F7ACE9" w14:textId="77777777" w:rsidR="007661A4" w:rsidRPr="008C4E23" w:rsidRDefault="00A75D4F">
      <w:pPr>
        <w:rPr>
          <w:color w:val="000000" w:themeColor="text1"/>
        </w:rPr>
      </w:pPr>
      <w:r w:rsidRPr="008C4E23">
        <w:rPr>
          <w:color w:val="000000" w:themeColor="text1"/>
        </w:rPr>
        <w:t>Anyway, we think it wouldn’t be that possible to def</w:t>
      </w:r>
      <w:r w:rsidRPr="008C4E23">
        <w:rPr>
          <w:color w:val="000000" w:themeColor="text1"/>
        </w:rPr>
        <w:t xml:space="preserve">ine a complete solution in Rel-18 to support all cases and all possible scheduling ways without RAN1 or RAN4 involvement. Considering the Rel-18 eRedcap and eMBS WIs are still under discussion, further enhancement can be discussed in Rel-19 by taking what </w:t>
      </w:r>
      <w:r w:rsidRPr="008C4E23">
        <w:rPr>
          <w:color w:val="000000" w:themeColor="text1"/>
        </w:rPr>
        <w:t>we have achieved in the Rel-18 WIs as baseline.</w:t>
      </w:r>
    </w:p>
    <w:p w14:paraId="72B10A28" w14:textId="77777777" w:rsidR="007661A4" w:rsidRPr="008C4E23" w:rsidRDefault="00A75D4F">
      <w:pPr>
        <w:rPr>
          <w:b/>
          <w:color w:val="000000" w:themeColor="text1"/>
        </w:rPr>
      </w:pPr>
      <w:r w:rsidRPr="008C4E23">
        <w:rPr>
          <w:b/>
          <w:color w:val="000000" w:themeColor="text1"/>
        </w:rPr>
        <w:t>Proposal 1: For both Rel-17 and Rel-18, reuse the existing signaling to configure separate</w:t>
      </w:r>
      <w:r w:rsidRPr="008C4E23">
        <w:rPr>
          <w:b/>
          <w:color w:val="000000" w:themeColor="text1"/>
        </w:rPr>
        <w:t xml:space="preserve"> CFRs fo</w:t>
      </w:r>
      <w:r w:rsidRPr="008C4E23">
        <w:rPr>
          <w:b/>
          <w:color w:val="000000" w:themeColor="text1"/>
        </w:rPr>
        <w:t>r RedCap UEs and non-RedCap UEs, without RAN1 and RAN4 impacts.</w:t>
      </w:r>
    </w:p>
    <w:p w14:paraId="0CDFA47C" w14:textId="77777777" w:rsidR="007661A4" w:rsidRPr="008C4E23" w:rsidRDefault="00A75D4F">
      <w:pPr>
        <w:rPr>
          <w:b/>
          <w:color w:val="000000" w:themeColor="text1"/>
        </w:rPr>
      </w:pPr>
      <w:r w:rsidRPr="008C4E23">
        <w:rPr>
          <w:b/>
          <w:color w:val="000000" w:themeColor="text1"/>
        </w:rPr>
        <w:t>Proposal 2: For both Rel-17 and Rel-18, if CFR</w:t>
      </w:r>
      <w:r w:rsidRPr="008C4E23">
        <w:rPr>
          <w:b/>
          <w:color w:val="000000" w:themeColor="text1"/>
        </w:rPr>
        <w:t xml:space="preserve"> configuration </w:t>
      </w:r>
      <w:r w:rsidRPr="008C4E23">
        <w:rPr>
          <w:b/>
          <w:i/>
          <w:color w:val="000000" w:themeColor="text1"/>
        </w:rPr>
        <w:t>CFR-ConfigMCCH-MTCH-r17</w:t>
      </w:r>
      <w:r w:rsidRPr="008C4E23">
        <w:rPr>
          <w:b/>
          <w:color w:val="000000" w:themeColor="text1"/>
        </w:rPr>
        <w:t xml:space="preserve"> is configured to </w:t>
      </w:r>
      <w:r w:rsidRPr="008C4E23">
        <w:rPr>
          <w:b/>
          <w:i/>
          <w:color w:val="000000" w:themeColor="text1"/>
        </w:rPr>
        <w:t>sameAsSib1ConfiguredLocationAndBW</w:t>
      </w:r>
      <w:r w:rsidRPr="008C4E23">
        <w:rPr>
          <w:b/>
          <w:color w:val="000000" w:themeColor="text1"/>
        </w:rPr>
        <w:t>, clarify that RedCap UE considers CFR to be RedCap initial BWP bandwidth, and non-RedCap UE considers CFR to be non-RedCap initial BWP bandwidth.</w:t>
      </w:r>
    </w:p>
    <w:p w14:paraId="7AB5EE81" w14:textId="77777777" w:rsidR="007661A4" w:rsidRPr="008C4E23" w:rsidRDefault="00A75D4F">
      <w:pPr>
        <w:rPr>
          <w:b/>
          <w:color w:val="000000" w:themeColor="text1"/>
        </w:rPr>
      </w:pPr>
      <w:r w:rsidRPr="008C4E23">
        <w:rPr>
          <w:b/>
          <w:color w:val="000000" w:themeColor="text1"/>
        </w:rPr>
        <w:t>Proposal 3: it is up</w:t>
      </w:r>
      <w:r w:rsidRPr="008C4E23">
        <w:rPr>
          <w:b/>
          <w:color w:val="000000" w:themeColor="text1"/>
        </w:rPr>
        <w:t xml:space="preserve"> to network implementation that whether to use common MCCH message or separate MCCH messages, and the network can ensure there won’t be two DCIs for MCCH scheduling</w:t>
      </w:r>
      <w:r w:rsidRPr="008C4E23">
        <w:rPr>
          <w:b/>
          <w:color w:val="000000" w:themeColor="text1"/>
        </w:rPr>
        <w:t xml:space="preserve"> for each type UEs by implementation. </w:t>
      </w:r>
    </w:p>
    <w:p w14:paraId="719DFE95" w14:textId="77777777" w:rsidR="007661A4" w:rsidRPr="008C4E23" w:rsidRDefault="00A75D4F">
      <w:pPr>
        <w:rPr>
          <w:b/>
          <w:color w:val="000000" w:themeColor="text1"/>
        </w:rPr>
      </w:pPr>
      <w:r w:rsidRPr="008C4E23">
        <w:rPr>
          <w:b/>
          <w:color w:val="000000" w:themeColor="text1"/>
        </w:rPr>
        <w:t>Proposal 4: Further enhancements can be discuss</w:t>
      </w:r>
      <w:r w:rsidRPr="008C4E23">
        <w:rPr>
          <w:b/>
          <w:color w:val="000000" w:themeColor="text1"/>
        </w:rPr>
        <w:t>ed in Rel-19 by involving RAN1/RAN4.</w:t>
      </w:r>
    </w:p>
    <w:p w14:paraId="553C9ED3" w14:textId="77777777" w:rsidR="007661A4" w:rsidRPr="008C4E23" w:rsidRDefault="00A75D4F">
      <w:pPr>
        <w:pStyle w:val="1"/>
        <w:numPr>
          <w:ilvl w:val="0"/>
          <w:numId w:val="6"/>
        </w:numPr>
        <w:rPr>
          <w:color w:val="000000" w:themeColor="text1"/>
        </w:rPr>
      </w:pPr>
      <w:r w:rsidRPr="008C4E23">
        <w:rPr>
          <w:color w:val="000000" w:themeColor="text1"/>
        </w:rPr>
        <w:t>Conclusion</w:t>
      </w:r>
    </w:p>
    <w:p w14:paraId="11A5F8DF" w14:textId="77777777" w:rsidR="007661A4" w:rsidRPr="008C4E23" w:rsidRDefault="00A75D4F">
      <w:pPr>
        <w:rPr>
          <w:color w:val="000000" w:themeColor="text1"/>
          <w:lang w:val="en-GB" w:eastAsia="ja-JP"/>
        </w:rPr>
      </w:pPr>
      <w:r w:rsidRPr="008C4E23">
        <w:rPr>
          <w:color w:val="000000" w:themeColor="text1"/>
          <w:lang w:val="en-GB" w:eastAsia="ja-JP"/>
        </w:rPr>
        <w:t xml:space="preserve">Based on the above discussion we have the following observations and proposals: </w:t>
      </w:r>
    </w:p>
    <w:p w14:paraId="4DDE5BDB" w14:textId="77777777" w:rsidR="008C4E23" w:rsidRPr="008C4E23" w:rsidRDefault="008C4E23" w:rsidP="008C4E23">
      <w:pPr>
        <w:spacing w:afterLines="50" w:after="120" w:line="240" w:lineRule="auto"/>
        <w:rPr>
          <w:b/>
          <w:color w:val="000000" w:themeColor="text1"/>
        </w:rPr>
      </w:pPr>
      <w:r w:rsidRPr="008C4E23">
        <w:rPr>
          <w:rFonts w:hint="eastAsia"/>
          <w:b/>
          <w:color w:val="000000" w:themeColor="text1"/>
        </w:rPr>
        <w:t>O</w:t>
      </w:r>
      <w:r w:rsidRPr="008C4E23">
        <w:rPr>
          <w:b/>
          <w:color w:val="000000" w:themeColor="text1"/>
        </w:rPr>
        <w:t>bservation 1: According to RAN2’s understanding, in Rel-17 NR MBS, the network may configure separate MCCHs for RedCap UEs and non-RedCap UEs.</w:t>
      </w:r>
    </w:p>
    <w:p w14:paraId="6676C6FC" w14:textId="77777777" w:rsidR="008C4E23" w:rsidRPr="008C4E23" w:rsidRDefault="008C4E23" w:rsidP="008C4E23">
      <w:pPr>
        <w:spacing w:afterLines="50" w:after="120" w:line="240" w:lineRule="auto"/>
        <w:rPr>
          <w:b/>
          <w:color w:val="000000" w:themeColor="text1"/>
        </w:rPr>
      </w:pPr>
      <w:r w:rsidRPr="008C4E23">
        <w:rPr>
          <w:b/>
          <w:color w:val="000000" w:themeColor="text1"/>
        </w:rPr>
        <w:t>Observation 2: In Rel-17, RedCap MCCH/MTCHs can be scheduled within the RedCap initial BWP, while the non-RedCap MCCH/MTCHs can be scheduled in non-RedCap initial BWP.</w:t>
      </w:r>
    </w:p>
    <w:p w14:paraId="5EF9B297" w14:textId="77777777" w:rsidR="008C4E23" w:rsidRPr="008C4E23" w:rsidRDefault="008C4E23" w:rsidP="008C4E23">
      <w:pPr>
        <w:spacing w:afterLines="50" w:after="120" w:line="240" w:lineRule="auto"/>
        <w:rPr>
          <w:b/>
          <w:color w:val="000000" w:themeColor="text1"/>
        </w:rPr>
      </w:pPr>
      <w:r w:rsidRPr="008C4E23">
        <w:rPr>
          <w:b/>
          <w:color w:val="000000" w:themeColor="text1"/>
        </w:rPr>
        <w:t>Observation 3: the curr</w:t>
      </w:r>
      <w:bookmarkStart w:id="1" w:name="_GoBack"/>
      <w:bookmarkEnd w:id="1"/>
      <w:r w:rsidRPr="008C4E23">
        <w:rPr>
          <w:b/>
          <w:color w:val="000000" w:themeColor="text1"/>
        </w:rPr>
        <w:t>ent RRC signaling can already support separate CFRs for normal UEs and Redcap UEs</w:t>
      </w:r>
      <w:r w:rsidRPr="008C4E23">
        <w:rPr>
          <w:b/>
          <w:i/>
          <w:color w:val="000000" w:themeColor="text1"/>
        </w:rPr>
        <w:t>.</w:t>
      </w:r>
    </w:p>
    <w:p w14:paraId="7591BBD5" w14:textId="77777777" w:rsidR="008C4E23" w:rsidRPr="008C4E23" w:rsidRDefault="008C4E23" w:rsidP="008C4E23">
      <w:pPr>
        <w:spacing w:afterLines="50" w:after="120" w:line="240" w:lineRule="auto"/>
        <w:rPr>
          <w:b/>
          <w:color w:val="000000" w:themeColor="text1"/>
        </w:rPr>
      </w:pPr>
      <w:r w:rsidRPr="008C4E23">
        <w:rPr>
          <w:rFonts w:hint="eastAsia"/>
          <w:b/>
          <w:color w:val="000000" w:themeColor="text1"/>
        </w:rPr>
        <w:t>O</w:t>
      </w:r>
      <w:r w:rsidRPr="008C4E23">
        <w:rPr>
          <w:b/>
          <w:color w:val="000000" w:themeColor="text1"/>
        </w:rPr>
        <w:t xml:space="preserve">bservation 4: there </w:t>
      </w:r>
      <w:r w:rsidRPr="008C4E23">
        <w:rPr>
          <w:rFonts w:hint="eastAsia"/>
          <w:b/>
          <w:color w:val="000000" w:themeColor="text1"/>
        </w:rPr>
        <w:t>will</w:t>
      </w:r>
      <w:r w:rsidRPr="008C4E23">
        <w:rPr>
          <w:b/>
          <w:color w:val="000000" w:themeColor="text1"/>
        </w:rPr>
        <w:t xml:space="preserve"> be RAN1 impact to perfectly support schedule the PDSCH of MCCH</w:t>
      </w:r>
      <w:r w:rsidRPr="008C4E23">
        <w:rPr>
          <w:rFonts w:hint="eastAsia"/>
          <w:b/>
          <w:color w:val="000000" w:themeColor="text1"/>
        </w:rPr>
        <w:t>/</w:t>
      </w:r>
      <w:r w:rsidRPr="008C4E23">
        <w:rPr>
          <w:b/>
          <w:color w:val="000000" w:themeColor="text1"/>
        </w:rPr>
        <w:t>MTCH in overlapping frequency of two type CFRs.</w:t>
      </w:r>
    </w:p>
    <w:p w14:paraId="0CC68670" w14:textId="77777777" w:rsidR="008C4E23" w:rsidRPr="008C4E23" w:rsidRDefault="008C4E23" w:rsidP="008C4E23">
      <w:pPr>
        <w:spacing w:afterLines="50" w:after="120" w:line="240" w:lineRule="auto"/>
        <w:rPr>
          <w:b/>
          <w:color w:val="000000" w:themeColor="text1"/>
        </w:rPr>
      </w:pPr>
      <w:r w:rsidRPr="008C4E23">
        <w:rPr>
          <w:b/>
          <w:color w:val="000000" w:themeColor="text1"/>
        </w:rPr>
        <w:t>Observation 5: To make Rel-18 (and even Rel-17) RedCap specific CFR working without RAN1/RAN4 impacts, some configuration restrictions should be put on network, such as non-overlapping search spaces for RedCap UEs and non-RedCap UEs.</w:t>
      </w:r>
    </w:p>
    <w:p w14:paraId="7A7AA379" w14:textId="77777777" w:rsidR="008C4E23" w:rsidRPr="008C4E23" w:rsidRDefault="008C4E23" w:rsidP="008C4E23">
      <w:pPr>
        <w:rPr>
          <w:b/>
          <w:color w:val="000000" w:themeColor="text1"/>
        </w:rPr>
      </w:pPr>
    </w:p>
    <w:p w14:paraId="70B40F99" w14:textId="77777777" w:rsidR="008C4E23" w:rsidRPr="008C4E23" w:rsidRDefault="008C4E23" w:rsidP="008C4E23">
      <w:pPr>
        <w:spacing w:after="120" w:line="240" w:lineRule="auto"/>
        <w:rPr>
          <w:b/>
          <w:color w:val="000000" w:themeColor="text1"/>
        </w:rPr>
      </w:pPr>
      <w:r w:rsidRPr="008C4E23">
        <w:rPr>
          <w:b/>
          <w:color w:val="000000" w:themeColor="text1"/>
        </w:rPr>
        <w:t>Proposal 1: For both Rel-17 and Rel-18, reuse the existing signaling to configure separate CFRs for RedCap UEs and non-RedCap UEs, without RAN1 and RAN4 impacts.</w:t>
      </w:r>
    </w:p>
    <w:p w14:paraId="46C746A2" w14:textId="77777777" w:rsidR="008C4E23" w:rsidRPr="008C4E23" w:rsidRDefault="008C4E23" w:rsidP="008C4E23">
      <w:pPr>
        <w:spacing w:after="120" w:line="240" w:lineRule="auto"/>
        <w:rPr>
          <w:b/>
          <w:color w:val="000000" w:themeColor="text1"/>
        </w:rPr>
      </w:pPr>
      <w:r w:rsidRPr="008C4E23">
        <w:rPr>
          <w:b/>
          <w:color w:val="000000" w:themeColor="text1"/>
        </w:rPr>
        <w:t xml:space="preserve">Proposal 2: For both Rel-17 and Rel-18, if CFR configuration </w:t>
      </w:r>
      <w:r w:rsidRPr="008C4E23">
        <w:rPr>
          <w:b/>
          <w:i/>
          <w:color w:val="000000" w:themeColor="text1"/>
        </w:rPr>
        <w:t>CFR-ConfigMCCH-MTCH-r17</w:t>
      </w:r>
      <w:r w:rsidRPr="008C4E23">
        <w:rPr>
          <w:b/>
          <w:color w:val="000000" w:themeColor="text1"/>
        </w:rPr>
        <w:t xml:space="preserve"> is configured to </w:t>
      </w:r>
      <w:r w:rsidRPr="008C4E23">
        <w:rPr>
          <w:b/>
          <w:i/>
          <w:color w:val="000000" w:themeColor="text1"/>
        </w:rPr>
        <w:t>sameAsSib1ConfiguredLocationAndBW</w:t>
      </w:r>
      <w:r w:rsidRPr="008C4E23">
        <w:rPr>
          <w:b/>
          <w:color w:val="000000" w:themeColor="text1"/>
        </w:rPr>
        <w:t>, clarify that RedCap UE considers CFR to be RedCap initial BWP bandwidth, and non-RedCap UE considers CFR to be non-RedCap initial BWP bandwidth.</w:t>
      </w:r>
    </w:p>
    <w:p w14:paraId="65ED9DF9" w14:textId="77777777" w:rsidR="008C4E23" w:rsidRPr="008C4E23" w:rsidRDefault="008C4E23" w:rsidP="008C4E23">
      <w:pPr>
        <w:spacing w:after="120" w:line="240" w:lineRule="auto"/>
        <w:rPr>
          <w:b/>
          <w:color w:val="000000" w:themeColor="text1"/>
        </w:rPr>
      </w:pPr>
      <w:r w:rsidRPr="008C4E23">
        <w:rPr>
          <w:b/>
          <w:color w:val="000000" w:themeColor="text1"/>
        </w:rPr>
        <w:lastRenderedPageBreak/>
        <w:t xml:space="preserve">Proposal 3: it is up to network implementation that whether to use common MCCH message or separate MCCH messages, and the network can ensure there won’t be two DCIs for MCCH scheduling for each type UEs by implementation. </w:t>
      </w:r>
    </w:p>
    <w:p w14:paraId="27492BED" w14:textId="5E6AE903" w:rsidR="007661A4" w:rsidRPr="008C4E23" w:rsidRDefault="008C4E23" w:rsidP="008C4E23">
      <w:pPr>
        <w:spacing w:after="120" w:line="240" w:lineRule="auto"/>
        <w:rPr>
          <w:rFonts w:hint="eastAsia"/>
          <w:b/>
          <w:color w:val="000000" w:themeColor="text1"/>
        </w:rPr>
      </w:pPr>
      <w:r w:rsidRPr="008C4E23">
        <w:rPr>
          <w:b/>
          <w:color w:val="000000" w:themeColor="text1"/>
        </w:rPr>
        <w:t>Proposal 4: Further enhancements can be discussed in Rel-19 by involving RAN1/RAN4.</w:t>
      </w:r>
    </w:p>
    <w:p w14:paraId="3D26DD51" w14:textId="77777777" w:rsidR="007661A4" w:rsidRPr="008C4E23" w:rsidRDefault="00A75D4F">
      <w:pPr>
        <w:pStyle w:val="1"/>
        <w:numPr>
          <w:ilvl w:val="0"/>
          <w:numId w:val="6"/>
        </w:numPr>
        <w:rPr>
          <w:color w:val="000000" w:themeColor="text1"/>
        </w:rPr>
      </w:pPr>
      <w:r w:rsidRPr="008C4E23">
        <w:rPr>
          <w:color w:val="000000" w:themeColor="text1"/>
        </w:rPr>
        <w:t>Reference</w:t>
      </w:r>
    </w:p>
    <w:p w14:paraId="17054B70" w14:textId="77777777" w:rsidR="007661A4" w:rsidRPr="008C4E23" w:rsidRDefault="00A75D4F">
      <w:pPr>
        <w:rPr>
          <w:color w:val="000000" w:themeColor="text1"/>
        </w:rPr>
      </w:pPr>
      <w:r w:rsidRPr="008C4E23">
        <w:rPr>
          <w:color w:val="000000" w:themeColor="text1"/>
        </w:rPr>
        <w:t>[1] R2-2301781 Correction options on RedCap and SNPN support of NR MBS in Rel-17 ZTE, Sanechips</w:t>
      </w:r>
    </w:p>
    <w:p w14:paraId="412BC774" w14:textId="77777777" w:rsidR="007661A4" w:rsidRPr="008C4E23" w:rsidRDefault="007661A4">
      <w:pPr>
        <w:overflowPunct/>
        <w:autoSpaceDE/>
        <w:autoSpaceDN/>
        <w:adjustRightInd/>
        <w:spacing w:after="0" w:line="240" w:lineRule="auto"/>
        <w:jc w:val="left"/>
        <w:textAlignment w:val="auto"/>
        <w:rPr>
          <w:color w:val="000000" w:themeColor="text1"/>
        </w:rPr>
      </w:pPr>
    </w:p>
    <w:sectPr w:rsidR="007661A4" w:rsidRPr="008C4E23">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951B0" w14:textId="77777777" w:rsidR="00A75D4F" w:rsidRDefault="00A75D4F">
      <w:pPr>
        <w:spacing w:after="0" w:line="240" w:lineRule="auto"/>
      </w:pPr>
      <w:r>
        <w:separator/>
      </w:r>
    </w:p>
  </w:endnote>
  <w:endnote w:type="continuationSeparator" w:id="0">
    <w:p w14:paraId="64A2C359" w14:textId="77777777" w:rsidR="00A75D4F" w:rsidRDefault="00A75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FF53B" w14:textId="77777777" w:rsidR="007661A4" w:rsidRDefault="00A75D4F">
    <w:pPr>
      <w:pStyle w:val="ac"/>
      <w:jc w:val="right"/>
    </w:pPr>
    <w:r>
      <w:fldChar w:fldCharType="begin"/>
    </w:r>
    <w:r>
      <w:instrText xml:space="preserve"> PAGE   \* MERGEFORMAT </w:instrText>
    </w:r>
    <w:r>
      <w:fldChar w:fldCharType="separate"/>
    </w:r>
    <w:r w:rsidR="008C4E2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58DAE" w14:textId="77777777" w:rsidR="00A75D4F" w:rsidRDefault="00A75D4F">
      <w:pPr>
        <w:spacing w:after="0" w:line="240" w:lineRule="auto"/>
      </w:pPr>
      <w:r>
        <w:separator/>
      </w:r>
    </w:p>
  </w:footnote>
  <w:footnote w:type="continuationSeparator" w:id="0">
    <w:p w14:paraId="3118DE17" w14:textId="77777777" w:rsidR="00A75D4F" w:rsidRDefault="00A75D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844A1" w14:textId="77777777" w:rsidR="007661A4" w:rsidRDefault="007661A4"/>
  <w:p w14:paraId="184DA3B1" w14:textId="77777777" w:rsidR="007661A4" w:rsidRDefault="007661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2629"/>
        </w:tabs>
        <w:ind w:left="2629" w:hanging="360"/>
      </w:pPr>
      <w:rPr>
        <w:rFonts w:ascii="Symbol" w:hAnsi="Symbol" w:hint="default"/>
        <w:b/>
        <w:i w:val="0"/>
        <w:color w:val="auto"/>
        <w:sz w:val="22"/>
      </w:rPr>
    </w:lvl>
    <w:lvl w:ilvl="1">
      <w:start w:val="1"/>
      <w:numFmt w:val="bullet"/>
      <w:lvlText w:val="o"/>
      <w:lvlJc w:val="left"/>
      <w:pPr>
        <w:tabs>
          <w:tab w:val="left" w:pos="2450"/>
        </w:tabs>
        <w:ind w:left="2450" w:hanging="360"/>
      </w:pPr>
      <w:rPr>
        <w:rFonts w:ascii="Courier New" w:hAnsi="Courier New" w:cs="Courier New" w:hint="default"/>
      </w:rPr>
    </w:lvl>
    <w:lvl w:ilvl="2">
      <w:start w:val="1"/>
      <w:numFmt w:val="bullet"/>
      <w:lvlText w:val=""/>
      <w:lvlJc w:val="left"/>
      <w:pPr>
        <w:tabs>
          <w:tab w:val="left" w:pos="3170"/>
        </w:tabs>
        <w:ind w:left="3170" w:hanging="360"/>
      </w:pPr>
      <w:rPr>
        <w:rFonts w:ascii="Wingdings" w:hAnsi="Wingdings" w:hint="default"/>
      </w:rPr>
    </w:lvl>
    <w:lvl w:ilvl="3">
      <w:start w:val="1"/>
      <w:numFmt w:val="bullet"/>
      <w:lvlText w:val=""/>
      <w:lvlJc w:val="left"/>
      <w:pPr>
        <w:tabs>
          <w:tab w:val="left" w:pos="3890"/>
        </w:tabs>
        <w:ind w:left="3890" w:hanging="360"/>
      </w:pPr>
      <w:rPr>
        <w:rFonts w:ascii="Symbol" w:hAnsi="Symbol" w:hint="default"/>
      </w:rPr>
    </w:lvl>
    <w:lvl w:ilvl="4">
      <w:start w:val="1"/>
      <w:numFmt w:val="bullet"/>
      <w:lvlText w:val="o"/>
      <w:lvlJc w:val="left"/>
      <w:pPr>
        <w:tabs>
          <w:tab w:val="left" w:pos="4610"/>
        </w:tabs>
        <w:ind w:left="4610" w:hanging="360"/>
      </w:pPr>
      <w:rPr>
        <w:rFonts w:ascii="Courier New" w:hAnsi="Courier New" w:cs="Courier New" w:hint="default"/>
      </w:rPr>
    </w:lvl>
    <w:lvl w:ilvl="5">
      <w:start w:val="1"/>
      <w:numFmt w:val="bullet"/>
      <w:lvlText w:val=""/>
      <w:lvlJc w:val="left"/>
      <w:pPr>
        <w:tabs>
          <w:tab w:val="left" w:pos="5330"/>
        </w:tabs>
        <w:ind w:left="5330" w:hanging="360"/>
      </w:pPr>
      <w:rPr>
        <w:rFonts w:ascii="Wingdings" w:hAnsi="Wingdings" w:hint="default"/>
      </w:rPr>
    </w:lvl>
    <w:lvl w:ilvl="6">
      <w:start w:val="1"/>
      <w:numFmt w:val="bullet"/>
      <w:lvlText w:val=""/>
      <w:lvlJc w:val="left"/>
      <w:pPr>
        <w:tabs>
          <w:tab w:val="left" w:pos="6050"/>
        </w:tabs>
        <w:ind w:left="6050" w:hanging="360"/>
      </w:pPr>
      <w:rPr>
        <w:rFonts w:ascii="Symbol" w:hAnsi="Symbol" w:hint="default"/>
      </w:rPr>
    </w:lvl>
    <w:lvl w:ilvl="7">
      <w:start w:val="1"/>
      <w:numFmt w:val="bullet"/>
      <w:lvlText w:val="o"/>
      <w:lvlJc w:val="left"/>
      <w:pPr>
        <w:tabs>
          <w:tab w:val="left" w:pos="6770"/>
        </w:tabs>
        <w:ind w:left="6770" w:hanging="360"/>
      </w:pPr>
      <w:rPr>
        <w:rFonts w:ascii="Courier New" w:hAnsi="Courier New" w:cs="Courier New" w:hint="default"/>
      </w:rPr>
    </w:lvl>
    <w:lvl w:ilvl="8">
      <w:start w:val="1"/>
      <w:numFmt w:val="bullet"/>
      <w:lvlText w:val=""/>
      <w:lvlJc w:val="left"/>
      <w:pPr>
        <w:tabs>
          <w:tab w:val="left" w:pos="7490"/>
        </w:tabs>
        <w:ind w:left="7490" w:hanging="36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7FC7793"/>
    <w:rsid w:val="BAF9D368"/>
    <w:rsid w:val="BE124BA4"/>
    <w:rsid w:val="BEEF19AE"/>
    <w:rsid w:val="BEF7A0A1"/>
    <w:rsid w:val="BF7F6B3C"/>
    <w:rsid w:val="CEB782E4"/>
    <w:rsid w:val="CFED99DB"/>
    <w:rsid w:val="D37DC5CB"/>
    <w:rsid w:val="D6FFD357"/>
    <w:rsid w:val="D86BD193"/>
    <w:rsid w:val="DCFEA09C"/>
    <w:rsid w:val="DDFB0414"/>
    <w:rsid w:val="E7B734BB"/>
    <w:rsid w:val="EDFF7F63"/>
    <w:rsid w:val="EF677EE9"/>
    <w:rsid w:val="F3FB04C4"/>
    <w:rsid w:val="F3FD3581"/>
    <w:rsid w:val="F5F6DBCD"/>
    <w:rsid w:val="F5FFEF5F"/>
    <w:rsid w:val="F74EA4B2"/>
    <w:rsid w:val="F7AFCF5F"/>
    <w:rsid w:val="F7DFC694"/>
    <w:rsid w:val="FD695742"/>
    <w:rsid w:val="FDE95DD8"/>
    <w:rsid w:val="FDFF5157"/>
    <w:rsid w:val="FEFF6D15"/>
    <w:rsid w:val="FF6BA302"/>
    <w:rsid w:val="FF7BEABF"/>
    <w:rsid w:val="FFFBF9AC"/>
    <w:rsid w:val="00000046"/>
    <w:rsid w:val="00000556"/>
    <w:rsid w:val="00000F3B"/>
    <w:rsid w:val="0000147E"/>
    <w:rsid w:val="00001678"/>
    <w:rsid w:val="0000285D"/>
    <w:rsid w:val="00003A81"/>
    <w:rsid w:val="0000511B"/>
    <w:rsid w:val="00005659"/>
    <w:rsid w:val="00006775"/>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7BE"/>
    <w:rsid w:val="00026AE7"/>
    <w:rsid w:val="00027EDC"/>
    <w:rsid w:val="00031410"/>
    <w:rsid w:val="0003211B"/>
    <w:rsid w:val="00033468"/>
    <w:rsid w:val="00033F8E"/>
    <w:rsid w:val="000356F7"/>
    <w:rsid w:val="00036123"/>
    <w:rsid w:val="00037DEE"/>
    <w:rsid w:val="0004065E"/>
    <w:rsid w:val="00041424"/>
    <w:rsid w:val="0004147B"/>
    <w:rsid w:val="000420DE"/>
    <w:rsid w:val="00044727"/>
    <w:rsid w:val="0004481B"/>
    <w:rsid w:val="00044C06"/>
    <w:rsid w:val="00044FD4"/>
    <w:rsid w:val="000516BE"/>
    <w:rsid w:val="00051932"/>
    <w:rsid w:val="00051A89"/>
    <w:rsid w:val="00052B7B"/>
    <w:rsid w:val="00052B7F"/>
    <w:rsid w:val="000537B7"/>
    <w:rsid w:val="000537F8"/>
    <w:rsid w:val="00056C34"/>
    <w:rsid w:val="00056EB0"/>
    <w:rsid w:val="00057080"/>
    <w:rsid w:val="000605B3"/>
    <w:rsid w:val="000606B5"/>
    <w:rsid w:val="00060B48"/>
    <w:rsid w:val="00062286"/>
    <w:rsid w:val="00062CD8"/>
    <w:rsid w:val="00063429"/>
    <w:rsid w:val="00063734"/>
    <w:rsid w:val="000659FC"/>
    <w:rsid w:val="00067869"/>
    <w:rsid w:val="000678B9"/>
    <w:rsid w:val="00071818"/>
    <w:rsid w:val="00072AC0"/>
    <w:rsid w:val="000730CF"/>
    <w:rsid w:val="000734C6"/>
    <w:rsid w:val="000736BD"/>
    <w:rsid w:val="00073EA5"/>
    <w:rsid w:val="00074359"/>
    <w:rsid w:val="0007598B"/>
    <w:rsid w:val="00075F38"/>
    <w:rsid w:val="0007617D"/>
    <w:rsid w:val="00076790"/>
    <w:rsid w:val="00076DE5"/>
    <w:rsid w:val="00080137"/>
    <w:rsid w:val="00080956"/>
    <w:rsid w:val="00080A20"/>
    <w:rsid w:val="0008227E"/>
    <w:rsid w:val="00082E57"/>
    <w:rsid w:val="000838BF"/>
    <w:rsid w:val="00083A87"/>
    <w:rsid w:val="00086555"/>
    <w:rsid w:val="00086940"/>
    <w:rsid w:val="00086958"/>
    <w:rsid w:val="00086AB3"/>
    <w:rsid w:val="00086C64"/>
    <w:rsid w:val="00087781"/>
    <w:rsid w:val="0009062A"/>
    <w:rsid w:val="000911B4"/>
    <w:rsid w:val="00091201"/>
    <w:rsid w:val="00093C6F"/>
    <w:rsid w:val="00094E39"/>
    <w:rsid w:val="000957BB"/>
    <w:rsid w:val="00095D64"/>
    <w:rsid w:val="000977D9"/>
    <w:rsid w:val="000A0BE5"/>
    <w:rsid w:val="000A1A83"/>
    <w:rsid w:val="000A256F"/>
    <w:rsid w:val="000A34BC"/>
    <w:rsid w:val="000A4674"/>
    <w:rsid w:val="000A5155"/>
    <w:rsid w:val="000A642D"/>
    <w:rsid w:val="000A655C"/>
    <w:rsid w:val="000A7E6A"/>
    <w:rsid w:val="000B017D"/>
    <w:rsid w:val="000B0C75"/>
    <w:rsid w:val="000B1134"/>
    <w:rsid w:val="000B1660"/>
    <w:rsid w:val="000B1AB0"/>
    <w:rsid w:val="000B1ACF"/>
    <w:rsid w:val="000B20C4"/>
    <w:rsid w:val="000B2C24"/>
    <w:rsid w:val="000B2C38"/>
    <w:rsid w:val="000B4F5B"/>
    <w:rsid w:val="000B587A"/>
    <w:rsid w:val="000B5BA3"/>
    <w:rsid w:val="000B5F31"/>
    <w:rsid w:val="000B7438"/>
    <w:rsid w:val="000C0B5E"/>
    <w:rsid w:val="000C19FB"/>
    <w:rsid w:val="000C1AD7"/>
    <w:rsid w:val="000C4ECF"/>
    <w:rsid w:val="000C50B2"/>
    <w:rsid w:val="000C6060"/>
    <w:rsid w:val="000C6D75"/>
    <w:rsid w:val="000C7D57"/>
    <w:rsid w:val="000D0293"/>
    <w:rsid w:val="000D1267"/>
    <w:rsid w:val="000D2514"/>
    <w:rsid w:val="000D2E37"/>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7E8"/>
    <w:rsid w:val="000E2958"/>
    <w:rsid w:val="000E2FA0"/>
    <w:rsid w:val="000E32BD"/>
    <w:rsid w:val="000E37C3"/>
    <w:rsid w:val="000E3943"/>
    <w:rsid w:val="000E397B"/>
    <w:rsid w:val="000E448F"/>
    <w:rsid w:val="000E4897"/>
    <w:rsid w:val="000E4F1E"/>
    <w:rsid w:val="000E5ECA"/>
    <w:rsid w:val="000E7D5F"/>
    <w:rsid w:val="000E7DF2"/>
    <w:rsid w:val="000F0390"/>
    <w:rsid w:val="000F064E"/>
    <w:rsid w:val="000F12F3"/>
    <w:rsid w:val="000F1BF8"/>
    <w:rsid w:val="000F21B2"/>
    <w:rsid w:val="000F24A4"/>
    <w:rsid w:val="000F39D2"/>
    <w:rsid w:val="000F44BE"/>
    <w:rsid w:val="000F4CA0"/>
    <w:rsid w:val="000F514D"/>
    <w:rsid w:val="000F69C6"/>
    <w:rsid w:val="000F6FA0"/>
    <w:rsid w:val="000F77F2"/>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25C"/>
    <w:rsid w:val="00106A52"/>
    <w:rsid w:val="00106D9E"/>
    <w:rsid w:val="00112C5B"/>
    <w:rsid w:val="00112C9D"/>
    <w:rsid w:val="0011355F"/>
    <w:rsid w:val="00115F07"/>
    <w:rsid w:val="00120CC9"/>
    <w:rsid w:val="00121AF3"/>
    <w:rsid w:val="001220FF"/>
    <w:rsid w:val="00122384"/>
    <w:rsid w:val="00122491"/>
    <w:rsid w:val="00123042"/>
    <w:rsid w:val="00123290"/>
    <w:rsid w:val="001247D3"/>
    <w:rsid w:val="00124ED7"/>
    <w:rsid w:val="00125613"/>
    <w:rsid w:val="00125E9F"/>
    <w:rsid w:val="001262F2"/>
    <w:rsid w:val="0012637C"/>
    <w:rsid w:val="00130CBB"/>
    <w:rsid w:val="0013125C"/>
    <w:rsid w:val="001315B9"/>
    <w:rsid w:val="00132647"/>
    <w:rsid w:val="00132C80"/>
    <w:rsid w:val="00132F59"/>
    <w:rsid w:val="001343F7"/>
    <w:rsid w:val="00135175"/>
    <w:rsid w:val="0013657F"/>
    <w:rsid w:val="0013715F"/>
    <w:rsid w:val="00137A78"/>
    <w:rsid w:val="001401F1"/>
    <w:rsid w:val="0014202E"/>
    <w:rsid w:val="00142759"/>
    <w:rsid w:val="00142B4D"/>
    <w:rsid w:val="0014343A"/>
    <w:rsid w:val="00143CC1"/>
    <w:rsid w:val="0014472B"/>
    <w:rsid w:val="00145643"/>
    <w:rsid w:val="001467A0"/>
    <w:rsid w:val="001470E8"/>
    <w:rsid w:val="00147207"/>
    <w:rsid w:val="001500F7"/>
    <w:rsid w:val="0015085C"/>
    <w:rsid w:val="0015214C"/>
    <w:rsid w:val="001523CF"/>
    <w:rsid w:val="001534C6"/>
    <w:rsid w:val="001543D4"/>
    <w:rsid w:val="00154507"/>
    <w:rsid w:val="001550A2"/>
    <w:rsid w:val="00155420"/>
    <w:rsid w:val="00156591"/>
    <w:rsid w:val="001570F6"/>
    <w:rsid w:val="00157F44"/>
    <w:rsid w:val="00160615"/>
    <w:rsid w:val="00161066"/>
    <w:rsid w:val="00162432"/>
    <w:rsid w:val="001627AF"/>
    <w:rsid w:val="00164078"/>
    <w:rsid w:val="00165C3F"/>
    <w:rsid w:val="001674A8"/>
    <w:rsid w:val="00167524"/>
    <w:rsid w:val="00167A27"/>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4679"/>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40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4B32"/>
    <w:rsid w:val="001C50C9"/>
    <w:rsid w:val="001C51AE"/>
    <w:rsid w:val="001C5668"/>
    <w:rsid w:val="001C6AEB"/>
    <w:rsid w:val="001D0BBC"/>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2A63"/>
    <w:rsid w:val="001F34E8"/>
    <w:rsid w:val="001F4E70"/>
    <w:rsid w:val="001F4ECA"/>
    <w:rsid w:val="001F546F"/>
    <w:rsid w:val="001F58BE"/>
    <w:rsid w:val="001F6BF5"/>
    <w:rsid w:val="001F7B28"/>
    <w:rsid w:val="00201492"/>
    <w:rsid w:val="00201F29"/>
    <w:rsid w:val="0020204B"/>
    <w:rsid w:val="002053D1"/>
    <w:rsid w:val="0020724E"/>
    <w:rsid w:val="0020784B"/>
    <w:rsid w:val="00207E3C"/>
    <w:rsid w:val="0021077C"/>
    <w:rsid w:val="00211405"/>
    <w:rsid w:val="002120D7"/>
    <w:rsid w:val="00212946"/>
    <w:rsid w:val="0021512A"/>
    <w:rsid w:val="00216197"/>
    <w:rsid w:val="00216910"/>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71E"/>
    <w:rsid w:val="00236BF8"/>
    <w:rsid w:val="002370D8"/>
    <w:rsid w:val="002401FE"/>
    <w:rsid w:val="002403F6"/>
    <w:rsid w:val="00240589"/>
    <w:rsid w:val="00242CCF"/>
    <w:rsid w:val="00242D18"/>
    <w:rsid w:val="002439EA"/>
    <w:rsid w:val="002452A2"/>
    <w:rsid w:val="00245426"/>
    <w:rsid w:val="00245ACD"/>
    <w:rsid w:val="00245CE7"/>
    <w:rsid w:val="00246E03"/>
    <w:rsid w:val="00250190"/>
    <w:rsid w:val="0025041B"/>
    <w:rsid w:val="00250B57"/>
    <w:rsid w:val="00250BCB"/>
    <w:rsid w:val="0025109C"/>
    <w:rsid w:val="00251337"/>
    <w:rsid w:val="00251C1B"/>
    <w:rsid w:val="00252497"/>
    <w:rsid w:val="002524A8"/>
    <w:rsid w:val="00252518"/>
    <w:rsid w:val="002532BB"/>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80242"/>
    <w:rsid w:val="0028138C"/>
    <w:rsid w:val="00281B04"/>
    <w:rsid w:val="00281B14"/>
    <w:rsid w:val="0028271D"/>
    <w:rsid w:val="00282801"/>
    <w:rsid w:val="002828B9"/>
    <w:rsid w:val="002873AF"/>
    <w:rsid w:val="002878D4"/>
    <w:rsid w:val="00287FB8"/>
    <w:rsid w:val="00290F39"/>
    <w:rsid w:val="00290F62"/>
    <w:rsid w:val="0029115A"/>
    <w:rsid w:val="00297511"/>
    <w:rsid w:val="00297BA3"/>
    <w:rsid w:val="00297F77"/>
    <w:rsid w:val="002A0A0E"/>
    <w:rsid w:val="002A0BB0"/>
    <w:rsid w:val="002A1C8E"/>
    <w:rsid w:val="002A1E71"/>
    <w:rsid w:val="002A2A38"/>
    <w:rsid w:val="002A4FE3"/>
    <w:rsid w:val="002A54E6"/>
    <w:rsid w:val="002A76ED"/>
    <w:rsid w:val="002A7BDE"/>
    <w:rsid w:val="002A7FA0"/>
    <w:rsid w:val="002B2E19"/>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32E4"/>
    <w:rsid w:val="002D3518"/>
    <w:rsid w:val="002D4766"/>
    <w:rsid w:val="002D51B5"/>
    <w:rsid w:val="002D52BF"/>
    <w:rsid w:val="002D6F60"/>
    <w:rsid w:val="002D7E38"/>
    <w:rsid w:val="002E02CB"/>
    <w:rsid w:val="002E2623"/>
    <w:rsid w:val="002E4030"/>
    <w:rsid w:val="002E48A6"/>
    <w:rsid w:val="002E4D15"/>
    <w:rsid w:val="002E5939"/>
    <w:rsid w:val="002E6611"/>
    <w:rsid w:val="002E690C"/>
    <w:rsid w:val="002E6B68"/>
    <w:rsid w:val="002F08B7"/>
    <w:rsid w:val="002F165D"/>
    <w:rsid w:val="002F1B15"/>
    <w:rsid w:val="002F2956"/>
    <w:rsid w:val="002F4066"/>
    <w:rsid w:val="002F41B5"/>
    <w:rsid w:val="002F4C01"/>
    <w:rsid w:val="002F4E34"/>
    <w:rsid w:val="002F55FC"/>
    <w:rsid w:val="002F6BD6"/>
    <w:rsid w:val="002F6E81"/>
    <w:rsid w:val="002F7416"/>
    <w:rsid w:val="002F757C"/>
    <w:rsid w:val="003006C7"/>
    <w:rsid w:val="0030137B"/>
    <w:rsid w:val="00301451"/>
    <w:rsid w:val="00301AC2"/>
    <w:rsid w:val="0030241D"/>
    <w:rsid w:val="0030249D"/>
    <w:rsid w:val="00303504"/>
    <w:rsid w:val="00303B28"/>
    <w:rsid w:val="00305124"/>
    <w:rsid w:val="003052D7"/>
    <w:rsid w:val="0030633B"/>
    <w:rsid w:val="0030664C"/>
    <w:rsid w:val="003077D1"/>
    <w:rsid w:val="00307DCF"/>
    <w:rsid w:val="0031052C"/>
    <w:rsid w:val="00310606"/>
    <w:rsid w:val="00310BEF"/>
    <w:rsid w:val="0031243E"/>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201"/>
    <w:rsid w:val="0032671C"/>
    <w:rsid w:val="00327FA7"/>
    <w:rsid w:val="00330341"/>
    <w:rsid w:val="00331E7F"/>
    <w:rsid w:val="0033227D"/>
    <w:rsid w:val="00332559"/>
    <w:rsid w:val="0033314E"/>
    <w:rsid w:val="003353DE"/>
    <w:rsid w:val="0033667D"/>
    <w:rsid w:val="00336739"/>
    <w:rsid w:val="0034123C"/>
    <w:rsid w:val="00341812"/>
    <w:rsid w:val="00341D9E"/>
    <w:rsid w:val="003426E4"/>
    <w:rsid w:val="00342F89"/>
    <w:rsid w:val="00343045"/>
    <w:rsid w:val="00343C42"/>
    <w:rsid w:val="00345FE7"/>
    <w:rsid w:val="00350631"/>
    <w:rsid w:val="00350B03"/>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6CB"/>
    <w:rsid w:val="00362ABC"/>
    <w:rsid w:val="00363A9D"/>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FE2"/>
    <w:rsid w:val="003802A4"/>
    <w:rsid w:val="003802C3"/>
    <w:rsid w:val="00380F12"/>
    <w:rsid w:val="0038101D"/>
    <w:rsid w:val="0038124E"/>
    <w:rsid w:val="00382FE0"/>
    <w:rsid w:val="00383376"/>
    <w:rsid w:val="00383F56"/>
    <w:rsid w:val="00384905"/>
    <w:rsid w:val="00385D49"/>
    <w:rsid w:val="00386A3B"/>
    <w:rsid w:val="003872A7"/>
    <w:rsid w:val="00387D65"/>
    <w:rsid w:val="00391119"/>
    <w:rsid w:val="003921BC"/>
    <w:rsid w:val="00392210"/>
    <w:rsid w:val="00392798"/>
    <w:rsid w:val="00392E8B"/>
    <w:rsid w:val="00393472"/>
    <w:rsid w:val="003937D6"/>
    <w:rsid w:val="00394803"/>
    <w:rsid w:val="00394E77"/>
    <w:rsid w:val="003978BF"/>
    <w:rsid w:val="003A04B8"/>
    <w:rsid w:val="003A0963"/>
    <w:rsid w:val="003A2313"/>
    <w:rsid w:val="003A2DBD"/>
    <w:rsid w:val="003A2F64"/>
    <w:rsid w:val="003A31A9"/>
    <w:rsid w:val="003A398F"/>
    <w:rsid w:val="003A47CC"/>
    <w:rsid w:val="003A5D6D"/>
    <w:rsid w:val="003A63BF"/>
    <w:rsid w:val="003A673B"/>
    <w:rsid w:val="003A6D6F"/>
    <w:rsid w:val="003A70D9"/>
    <w:rsid w:val="003A737D"/>
    <w:rsid w:val="003A7BB0"/>
    <w:rsid w:val="003B0943"/>
    <w:rsid w:val="003B2C12"/>
    <w:rsid w:val="003B2F0C"/>
    <w:rsid w:val="003B409D"/>
    <w:rsid w:val="003B44A5"/>
    <w:rsid w:val="003B4A65"/>
    <w:rsid w:val="003B4E76"/>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3452"/>
    <w:rsid w:val="003D46B6"/>
    <w:rsid w:val="003D4B50"/>
    <w:rsid w:val="003D4D48"/>
    <w:rsid w:val="003D55F2"/>
    <w:rsid w:val="003D5E71"/>
    <w:rsid w:val="003E217F"/>
    <w:rsid w:val="003E299D"/>
    <w:rsid w:val="003E2BF5"/>
    <w:rsid w:val="003E31A4"/>
    <w:rsid w:val="003E41B3"/>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2438"/>
    <w:rsid w:val="00402924"/>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598"/>
    <w:rsid w:val="00415E67"/>
    <w:rsid w:val="00417711"/>
    <w:rsid w:val="00422D84"/>
    <w:rsid w:val="0042336B"/>
    <w:rsid w:val="00424C42"/>
    <w:rsid w:val="00425589"/>
    <w:rsid w:val="00426602"/>
    <w:rsid w:val="00426A19"/>
    <w:rsid w:val="00426FE1"/>
    <w:rsid w:val="0042722A"/>
    <w:rsid w:val="0043266A"/>
    <w:rsid w:val="00432675"/>
    <w:rsid w:val="00433B46"/>
    <w:rsid w:val="004342AD"/>
    <w:rsid w:val="00435B77"/>
    <w:rsid w:val="00435F29"/>
    <w:rsid w:val="004403D4"/>
    <w:rsid w:val="00440841"/>
    <w:rsid w:val="00441FAC"/>
    <w:rsid w:val="004421A8"/>
    <w:rsid w:val="00442F80"/>
    <w:rsid w:val="00444A89"/>
    <w:rsid w:val="004454E9"/>
    <w:rsid w:val="00445819"/>
    <w:rsid w:val="00445AE2"/>
    <w:rsid w:val="00445D02"/>
    <w:rsid w:val="00447D98"/>
    <w:rsid w:val="00451554"/>
    <w:rsid w:val="0045198D"/>
    <w:rsid w:val="00452053"/>
    <w:rsid w:val="00452B1C"/>
    <w:rsid w:val="00452E43"/>
    <w:rsid w:val="0045329D"/>
    <w:rsid w:val="00455E16"/>
    <w:rsid w:val="00456588"/>
    <w:rsid w:val="00456919"/>
    <w:rsid w:val="00456AFB"/>
    <w:rsid w:val="0045774E"/>
    <w:rsid w:val="00460705"/>
    <w:rsid w:val="00460B84"/>
    <w:rsid w:val="0046136C"/>
    <w:rsid w:val="00461BDD"/>
    <w:rsid w:val="00461C94"/>
    <w:rsid w:val="00461DAF"/>
    <w:rsid w:val="00462A6E"/>
    <w:rsid w:val="0046341C"/>
    <w:rsid w:val="0046618B"/>
    <w:rsid w:val="00466D41"/>
    <w:rsid w:val="004670A0"/>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171E"/>
    <w:rsid w:val="00493F59"/>
    <w:rsid w:val="0049451E"/>
    <w:rsid w:val="004958B1"/>
    <w:rsid w:val="00496682"/>
    <w:rsid w:val="00496A38"/>
    <w:rsid w:val="0049770F"/>
    <w:rsid w:val="004A10E3"/>
    <w:rsid w:val="004A1F5D"/>
    <w:rsid w:val="004A330E"/>
    <w:rsid w:val="004A33DA"/>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A9C"/>
    <w:rsid w:val="004C1FE5"/>
    <w:rsid w:val="004C2D20"/>
    <w:rsid w:val="004C32A2"/>
    <w:rsid w:val="004C3D19"/>
    <w:rsid w:val="004C5244"/>
    <w:rsid w:val="004C52B3"/>
    <w:rsid w:val="004C5D3F"/>
    <w:rsid w:val="004D05BE"/>
    <w:rsid w:val="004D0DF2"/>
    <w:rsid w:val="004D2600"/>
    <w:rsid w:val="004D45B9"/>
    <w:rsid w:val="004D507C"/>
    <w:rsid w:val="004D5202"/>
    <w:rsid w:val="004D54B3"/>
    <w:rsid w:val="004D5BE8"/>
    <w:rsid w:val="004D7A63"/>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B92"/>
    <w:rsid w:val="004F0DB4"/>
    <w:rsid w:val="004F163B"/>
    <w:rsid w:val="004F21E1"/>
    <w:rsid w:val="004F2720"/>
    <w:rsid w:val="004F2F79"/>
    <w:rsid w:val="004F3029"/>
    <w:rsid w:val="004F504E"/>
    <w:rsid w:val="004F5FF0"/>
    <w:rsid w:val="004F6528"/>
    <w:rsid w:val="004F6B8E"/>
    <w:rsid w:val="004F6F0F"/>
    <w:rsid w:val="004F70C3"/>
    <w:rsid w:val="004F74DE"/>
    <w:rsid w:val="004F7BE7"/>
    <w:rsid w:val="00500198"/>
    <w:rsid w:val="0050026D"/>
    <w:rsid w:val="0050074B"/>
    <w:rsid w:val="00501D61"/>
    <w:rsid w:val="005028C2"/>
    <w:rsid w:val="00504E45"/>
    <w:rsid w:val="00504F0F"/>
    <w:rsid w:val="005052ED"/>
    <w:rsid w:val="0050667C"/>
    <w:rsid w:val="00507AD0"/>
    <w:rsid w:val="0051120A"/>
    <w:rsid w:val="0051128C"/>
    <w:rsid w:val="0051206D"/>
    <w:rsid w:val="0051209F"/>
    <w:rsid w:val="005128D2"/>
    <w:rsid w:val="0051319C"/>
    <w:rsid w:val="00513B81"/>
    <w:rsid w:val="00514889"/>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24E"/>
    <w:rsid w:val="00527839"/>
    <w:rsid w:val="00527D16"/>
    <w:rsid w:val="0053090C"/>
    <w:rsid w:val="0053091E"/>
    <w:rsid w:val="00531036"/>
    <w:rsid w:val="00532CD2"/>
    <w:rsid w:val="00533D7B"/>
    <w:rsid w:val="0053456B"/>
    <w:rsid w:val="00535910"/>
    <w:rsid w:val="005360BB"/>
    <w:rsid w:val="005364DC"/>
    <w:rsid w:val="00537BB3"/>
    <w:rsid w:val="005402C7"/>
    <w:rsid w:val="00540CB1"/>
    <w:rsid w:val="00540E7B"/>
    <w:rsid w:val="00540F03"/>
    <w:rsid w:val="00542C7C"/>
    <w:rsid w:val="00543BFF"/>
    <w:rsid w:val="00543DB1"/>
    <w:rsid w:val="0054493E"/>
    <w:rsid w:val="00545D9A"/>
    <w:rsid w:val="00545F5A"/>
    <w:rsid w:val="00546D53"/>
    <w:rsid w:val="005500CB"/>
    <w:rsid w:val="00550FA1"/>
    <w:rsid w:val="00554D54"/>
    <w:rsid w:val="0055604F"/>
    <w:rsid w:val="005565CB"/>
    <w:rsid w:val="00557BE1"/>
    <w:rsid w:val="00560FC2"/>
    <w:rsid w:val="00561EA0"/>
    <w:rsid w:val="0056387A"/>
    <w:rsid w:val="005638D5"/>
    <w:rsid w:val="00563B64"/>
    <w:rsid w:val="00566C24"/>
    <w:rsid w:val="00566C35"/>
    <w:rsid w:val="0056710C"/>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33FD"/>
    <w:rsid w:val="0058475E"/>
    <w:rsid w:val="00584970"/>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B21"/>
    <w:rsid w:val="005B0F9B"/>
    <w:rsid w:val="005B2812"/>
    <w:rsid w:val="005B4BE7"/>
    <w:rsid w:val="005B6001"/>
    <w:rsid w:val="005B62F1"/>
    <w:rsid w:val="005B7187"/>
    <w:rsid w:val="005B7F25"/>
    <w:rsid w:val="005C0865"/>
    <w:rsid w:val="005C1775"/>
    <w:rsid w:val="005C23A9"/>
    <w:rsid w:val="005C2A1D"/>
    <w:rsid w:val="005C2ACB"/>
    <w:rsid w:val="005C31C9"/>
    <w:rsid w:val="005C3FD4"/>
    <w:rsid w:val="005C44E1"/>
    <w:rsid w:val="005C47F7"/>
    <w:rsid w:val="005C4BA8"/>
    <w:rsid w:val="005C6198"/>
    <w:rsid w:val="005C6C23"/>
    <w:rsid w:val="005C6DE1"/>
    <w:rsid w:val="005C6F34"/>
    <w:rsid w:val="005C71BD"/>
    <w:rsid w:val="005D1ACB"/>
    <w:rsid w:val="005D2E30"/>
    <w:rsid w:val="005D39A6"/>
    <w:rsid w:val="005D3C4E"/>
    <w:rsid w:val="005D3D32"/>
    <w:rsid w:val="005D4237"/>
    <w:rsid w:val="005D4FD1"/>
    <w:rsid w:val="005D6A06"/>
    <w:rsid w:val="005D6AF9"/>
    <w:rsid w:val="005E08C9"/>
    <w:rsid w:val="005E0C9E"/>
    <w:rsid w:val="005E0D71"/>
    <w:rsid w:val="005E1A0B"/>
    <w:rsid w:val="005E20DD"/>
    <w:rsid w:val="005E2363"/>
    <w:rsid w:val="005E3525"/>
    <w:rsid w:val="005E35AD"/>
    <w:rsid w:val="005E4828"/>
    <w:rsid w:val="005E48D5"/>
    <w:rsid w:val="005E5639"/>
    <w:rsid w:val="005E5720"/>
    <w:rsid w:val="005E6A02"/>
    <w:rsid w:val="005E6B54"/>
    <w:rsid w:val="005F068B"/>
    <w:rsid w:val="005F074E"/>
    <w:rsid w:val="005F0C44"/>
    <w:rsid w:val="005F110A"/>
    <w:rsid w:val="005F1B88"/>
    <w:rsid w:val="005F2B41"/>
    <w:rsid w:val="005F3163"/>
    <w:rsid w:val="005F32F3"/>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4A2C"/>
    <w:rsid w:val="00615989"/>
    <w:rsid w:val="00617E3D"/>
    <w:rsid w:val="006204A6"/>
    <w:rsid w:val="0062183E"/>
    <w:rsid w:val="00621A03"/>
    <w:rsid w:val="00621D30"/>
    <w:rsid w:val="00622A83"/>
    <w:rsid w:val="00622C09"/>
    <w:rsid w:val="00623025"/>
    <w:rsid w:val="00623A4E"/>
    <w:rsid w:val="00625CAF"/>
    <w:rsid w:val="00626096"/>
    <w:rsid w:val="0062693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0997"/>
    <w:rsid w:val="00641859"/>
    <w:rsid w:val="00642131"/>
    <w:rsid w:val="006425AF"/>
    <w:rsid w:val="00643296"/>
    <w:rsid w:val="00643D76"/>
    <w:rsid w:val="00644C4A"/>
    <w:rsid w:val="00644EF7"/>
    <w:rsid w:val="006461BA"/>
    <w:rsid w:val="00646259"/>
    <w:rsid w:val="006462A0"/>
    <w:rsid w:val="00650302"/>
    <w:rsid w:val="00650B6F"/>
    <w:rsid w:val="00651021"/>
    <w:rsid w:val="00653FF4"/>
    <w:rsid w:val="00654761"/>
    <w:rsid w:val="00655058"/>
    <w:rsid w:val="006577EA"/>
    <w:rsid w:val="00657BE2"/>
    <w:rsid w:val="00657E6B"/>
    <w:rsid w:val="00660928"/>
    <w:rsid w:val="00661E50"/>
    <w:rsid w:val="0066245D"/>
    <w:rsid w:val="0066382B"/>
    <w:rsid w:val="00663B5D"/>
    <w:rsid w:val="00665269"/>
    <w:rsid w:val="006656A8"/>
    <w:rsid w:val="00666774"/>
    <w:rsid w:val="00666F94"/>
    <w:rsid w:val="0066737E"/>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28B4"/>
    <w:rsid w:val="00684FD9"/>
    <w:rsid w:val="006857F5"/>
    <w:rsid w:val="00685D76"/>
    <w:rsid w:val="006869CB"/>
    <w:rsid w:val="0068728B"/>
    <w:rsid w:val="006876A5"/>
    <w:rsid w:val="00687FF9"/>
    <w:rsid w:val="006905DE"/>
    <w:rsid w:val="00690F43"/>
    <w:rsid w:val="00692F45"/>
    <w:rsid w:val="00694016"/>
    <w:rsid w:val="00694BFA"/>
    <w:rsid w:val="00694E3B"/>
    <w:rsid w:val="00694F47"/>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80A"/>
    <w:rsid w:val="006B4F31"/>
    <w:rsid w:val="006B635F"/>
    <w:rsid w:val="006B6E87"/>
    <w:rsid w:val="006B708B"/>
    <w:rsid w:val="006B77A7"/>
    <w:rsid w:val="006B7A7A"/>
    <w:rsid w:val="006B7D54"/>
    <w:rsid w:val="006B7E2C"/>
    <w:rsid w:val="006C00DA"/>
    <w:rsid w:val="006C07FA"/>
    <w:rsid w:val="006C191C"/>
    <w:rsid w:val="006C1E37"/>
    <w:rsid w:val="006C1EFA"/>
    <w:rsid w:val="006C2538"/>
    <w:rsid w:val="006C2EAC"/>
    <w:rsid w:val="006C3B1A"/>
    <w:rsid w:val="006C476D"/>
    <w:rsid w:val="006C50C0"/>
    <w:rsid w:val="006C572F"/>
    <w:rsid w:val="006C5A7E"/>
    <w:rsid w:val="006C5C25"/>
    <w:rsid w:val="006C749B"/>
    <w:rsid w:val="006C79E0"/>
    <w:rsid w:val="006D012C"/>
    <w:rsid w:val="006D14FF"/>
    <w:rsid w:val="006D1C71"/>
    <w:rsid w:val="006D3016"/>
    <w:rsid w:val="006D5995"/>
    <w:rsid w:val="006D615B"/>
    <w:rsid w:val="006E0DD5"/>
    <w:rsid w:val="006E0E81"/>
    <w:rsid w:val="006E18AE"/>
    <w:rsid w:val="006E1AEF"/>
    <w:rsid w:val="006E2872"/>
    <w:rsid w:val="006E2CCD"/>
    <w:rsid w:val="006E3158"/>
    <w:rsid w:val="006E3D4B"/>
    <w:rsid w:val="006E3F54"/>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42D9"/>
    <w:rsid w:val="007065B1"/>
    <w:rsid w:val="0070685C"/>
    <w:rsid w:val="00706B58"/>
    <w:rsid w:val="00706D14"/>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25FDA"/>
    <w:rsid w:val="00730227"/>
    <w:rsid w:val="007307DF"/>
    <w:rsid w:val="00730AAA"/>
    <w:rsid w:val="00730BB0"/>
    <w:rsid w:val="00730BFD"/>
    <w:rsid w:val="0073136E"/>
    <w:rsid w:val="007324AD"/>
    <w:rsid w:val="0073272E"/>
    <w:rsid w:val="00732EF0"/>
    <w:rsid w:val="00733627"/>
    <w:rsid w:val="00733C63"/>
    <w:rsid w:val="007341B1"/>
    <w:rsid w:val="00734E92"/>
    <w:rsid w:val="0073557E"/>
    <w:rsid w:val="00737965"/>
    <w:rsid w:val="00740B80"/>
    <w:rsid w:val="0074136A"/>
    <w:rsid w:val="007415AE"/>
    <w:rsid w:val="007427ED"/>
    <w:rsid w:val="00742896"/>
    <w:rsid w:val="00742BE2"/>
    <w:rsid w:val="007433E8"/>
    <w:rsid w:val="007434BA"/>
    <w:rsid w:val="00743561"/>
    <w:rsid w:val="00743CB9"/>
    <w:rsid w:val="007462F1"/>
    <w:rsid w:val="00746BB9"/>
    <w:rsid w:val="00750057"/>
    <w:rsid w:val="00755373"/>
    <w:rsid w:val="00756202"/>
    <w:rsid w:val="0075648E"/>
    <w:rsid w:val="00756672"/>
    <w:rsid w:val="007612C0"/>
    <w:rsid w:val="00761C3F"/>
    <w:rsid w:val="00761C6D"/>
    <w:rsid w:val="0076289E"/>
    <w:rsid w:val="00762A6C"/>
    <w:rsid w:val="007630A8"/>
    <w:rsid w:val="00765255"/>
    <w:rsid w:val="007661A4"/>
    <w:rsid w:val="00766747"/>
    <w:rsid w:val="00766E3D"/>
    <w:rsid w:val="00771805"/>
    <w:rsid w:val="00771BE4"/>
    <w:rsid w:val="007726EE"/>
    <w:rsid w:val="007738E3"/>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79"/>
    <w:rsid w:val="007933CD"/>
    <w:rsid w:val="00794631"/>
    <w:rsid w:val="0079496E"/>
    <w:rsid w:val="007951A6"/>
    <w:rsid w:val="0079598C"/>
    <w:rsid w:val="007A01E8"/>
    <w:rsid w:val="007A0A64"/>
    <w:rsid w:val="007A1D34"/>
    <w:rsid w:val="007A27D8"/>
    <w:rsid w:val="007A3DEA"/>
    <w:rsid w:val="007A51DB"/>
    <w:rsid w:val="007A52DE"/>
    <w:rsid w:val="007A57E9"/>
    <w:rsid w:val="007A5FAC"/>
    <w:rsid w:val="007A61E8"/>
    <w:rsid w:val="007B0C4B"/>
    <w:rsid w:val="007B195D"/>
    <w:rsid w:val="007B2AB5"/>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5B9"/>
    <w:rsid w:val="007D58B0"/>
    <w:rsid w:val="007E0444"/>
    <w:rsid w:val="007E16E6"/>
    <w:rsid w:val="007E25FA"/>
    <w:rsid w:val="007E594E"/>
    <w:rsid w:val="007E6B0A"/>
    <w:rsid w:val="007E6C65"/>
    <w:rsid w:val="007F0CE1"/>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624"/>
    <w:rsid w:val="00814F06"/>
    <w:rsid w:val="0082048C"/>
    <w:rsid w:val="00821808"/>
    <w:rsid w:val="0082197C"/>
    <w:rsid w:val="0082622B"/>
    <w:rsid w:val="0082644E"/>
    <w:rsid w:val="008269E8"/>
    <w:rsid w:val="00827E82"/>
    <w:rsid w:val="00830719"/>
    <w:rsid w:val="0083166E"/>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3ABC"/>
    <w:rsid w:val="00854C09"/>
    <w:rsid w:val="008552FB"/>
    <w:rsid w:val="008557E0"/>
    <w:rsid w:val="008558DF"/>
    <w:rsid w:val="00856A52"/>
    <w:rsid w:val="00861707"/>
    <w:rsid w:val="00861A78"/>
    <w:rsid w:val="00861B90"/>
    <w:rsid w:val="0086262A"/>
    <w:rsid w:val="008630E6"/>
    <w:rsid w:val="00863714"/>
    <w:rsid w:val="0086384E"/>
    <w:rsid w:val="00863E52"/>
    <w:rsid w:val="00864802"/>
    <w:rsid w:val="00864E7C"/>
    <w:rsid w:val="008655FB"/>
    <w:rsid w:val="00865730"/>
    <w:rsid w:val="00866534"/>
    <w:rsid w:val="00866BA2"/>
    <w:rsid w:val="008672A5"/>
    <w:rsid w:val="008704B5"/>
    <w:rsid w:val="0087116B"/>
    <w:rsid w:val="008726D4"/>
    <w:rsid w:val="00872B6F"/>
    <w:rsid w:val="00872CC3"/>
    <w:rsid w:val="008735AD"/>
    <w:rsid w:val="008741E6"/>
    <w:rsid w:val="00874369"/>
    <w:rsid w:val="0087578E"/>
    <w:rsid w:val="00876E28"/>
    <w:rsid w:val="00877ABE"/>
    <w:rsid w:val="00877AF8"/>
    <w:rsid w:val="00877B96"/>
    <w:rsid w:val="00880586"/>
    <w:rsid w:val="0088161B"/>
    <w:rsid w:val="00881C81"/>
    <w:rsid w:val="00882280"/>
    <w:rsid w:val="008847A5"/>
    <w:rsid w:val="00884EE5"/>
    <w:rsid w:val="00886423"/>
    <w:rsid w:val="008868A4"/>
    <w:rsid w:val="00887AA5"/>
    <w:rsid w:val="00890656"/>
    <w:rsid w:val="00890CA7"/>
    <w:rsid w:val="008921B8"/>
    <w:rsid w:val="00893663"/>
    <w:rsid w:val="0089368A"/>
    <w:rsid w:val="00893A1B"/>
    <w:rsid w:val="00893AF1"/>
    <w:rsid w:val="00894815"/>
    <w:rsid w:val="00894FC3"/>
    <w:rsid w:val="00895316"/>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0FEA"/>
    <w:rsid w:val="008B1297"/>
    <w:rsid w:val="008B30DF"/>
    <w:rsid w:val="008B32EE"/>
    <w:rsid w:val="008B5573"/>
    <w:rsid w:val="008B55CB"/>
    <w:rsid w:val="008B5FEA"/>
    <w:rsid w:val="008C13F7"/>
    <w:rsid w:val="008C34D2"/>
    <w:rsid w:val="008C3C62"/>
    <w:rsid w:val="008C4188"/>
    <w:rsid w:val="008C4CE3"/>
    <w:rsid w:val="008C4E23"/>
    <w:rsid w:val="008C5246"/>
    <w:rsid w:val="008C5B2B"/>
    <w:rsid w:val="008C6C8A"/>
    <w:rsid w:val="008C6FBD"/>
    <w:rsid w:val="008D01E0"/>
    <w:rsid w:val="008D0D31"/>
    <w:rsid w:val="008D0E17"/>
    <w:rsid w:val="008D2205"/>
    <w:rsid w:val="008D2A46"/>
    <w:rsid w:val="008D35F1"/>
    <w:rsid w:val="008D3AAC"/>
    <w:rsid w:val="008D6D53"/>
    <w:rsid w:val="008D734B"/>
    <w:rsid w:val="008E3795"/>
    <w:rsid w:val="008E5B8C"/>
    <w:rsid w:val="008E6054"/>
    <w:rsid w:val="008E6646"/>
    <w:rsid w:val="008F0ECC"/>
    <w:rsid w:val="008F266E"/>
    <w:rsid w:val="008F3227"/>
    <w:rsid w:val="008F3AD6"/>
    <w:rsid w:val="008F4931"/>
    <w:rsid w:val="008F5C5E"/>
    <w:rsid w:val="008F6135"/>
    <w:rsid w:val="008F7169"/>
    <w:rsid w:val="008F73CD"/>
    <w:rsid w:val="008F79F1"/>
    <w:rsid w:val="009005FA"/>
    <w:rsid w:val="00900BFE"/>
    <w:rsid w:val="00900D65"/>
    <w:rsid w:val="00902814"/>
    <w:rsid w:val="009033B0"/>
    <w:rsid w:val="00904295"/>
    <w:rsid w:val="0090472E"/>
    <w:rsid w:val="00904BCB"/>
    <w:rsid w:val="00905276"/>
    <w:rsid w:val="009057C8"/>
    <w:rsid w:val="00906A47"/>
    <w:rsid w:val="00906AAC"/>
    <w:rsid w:val="00907CCA"/>
    <w:rsid w:val="00907E2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5FF"/>
    <w:rsid w:val="00932840"/>
    <w:rsid w:val="00932988"/>
    <w:rsid w:val="00933B92"/>
    <w:rsid w:val="00933CD6"/>
    <w:rsid w:val="00933D35"/>
    <w:rsid w:val="0093430A"/>
    <w:rsid w:val="0093550F"/>
    <w:rsid w:val="009357CB"/>
    <w:rsid w:val="00935BFB"/>
    <w:rsid w:val="00936C37"/>
    <w:rsid w:val="00937374"/>
    <w:rsid w:val="009409D3"/>
    <w:rsid w:val="0094174B"/>
    <w:rsid w:val="0094237A"/>
    <w:rsid w:val="00943F5A"/>
    <w:rsid w:val="00944628"/>
    <w:rsid w:val="00945353"/>
    <w:rsid w:val="00945722"/>
    <w:rsid w:val="00945755"/>
    <w:rsid w:val="00945B09"/>
    <w:rsid w:val="0094621A"/>
    <w:rsid w:val="0094657E"/>
    <w:rsid w:val="00946F55"/>
    <w:rsid w:val="009471F9"/>
    <w:rsid w:val="00947333"/>
    <w:rsid w:val="00950605"/>
    <w:rsid w:val="00950AE9"/>
    <w:rsid w:val="00950B80"/>
    <w:rsid w:val="009527AB"/>
    <w:rsid w:val="00952D5C"/>
    <w:rsid w:val="0095504D"/>
    <w:rsid w:val="0095598A"/>
    <w:rsid w:val="009559DC"/>
    <w:rsid w:val="00955D84"/>
    <w:rsid w:val="00956063"/>
    <w:rsid w:val="00956B71"/>
    <w:rsid w:val="0095765D"/>
    <w:rsid w:val="009604A4"/>
    <w:rsid w:val="00960963"/>
    <w:rsid w:val="009645FD"/>
    <w:rsid w:val="0096601A"/>
    <w:rsid w:val="00966499"/>
    <w:rsid w:val="00966810"/>
    <w:rsid w:val="00966EC0"/>
    <w:rsid w:val="009703C9"/>
    <w:rsid w:val="00970724"/>
    <w:rsid w:val="0097087D"/>
    <w:rsid w:val="00970C5C"/>
    <w:rsid w:val="00970E16"/>
    <w:rsid w:val="009713F0"/>
    <w:rsid w:val="00971E77"/>
    <w:rsid w:val="00971F6E"/>
    <w:rsid w:val="00973C7C"/>
    <w:rsid w:val="00974CA2"/>
    <w:rsid w:val="00974E22"/>
    <w:rsid w:val="0097617D"/>
    <w:rsid w:val="0097673F"/>
    <w:rsid w:val="00976BFC"/>
    <w:rsid w:val="00976CE8"/>
    <w:rsid w:val="009776F0"/>
    <w:rsid w:val="00980A59"/>
    <w:rsid w:val="00981A0A"/>
    <w:rsid w:val="00981A0B"/>
    <w:rsid w:val="00982235"/>
    <w:rsid w:val="00982CC0"/>
    <w:rsid w:val="00982F56"/>
    <w:rsid w:val="009835AE"/>
    <w:rsid w:val="009839DA"/>
    <w:rsid w:val="00986164"/>
    <w:rsid w:val="00986BD9"/>
    <w:rsid w:val="00987A86"/>
    <w:rsid w:val="00990775"/>
    <w:rsid w:val="0099153B"/>
    <w:rsid w:val="00992325"/>
    <w:rsid w:val="0099262D"/>
    <w:rsid w:val="00993611"/>
    <w:rsid w:val="00993CF1"/>
    <w:rsid w:val="00994D15"/>
    <w:rsid w:val="00995461"/>
    <w:rsid w:val="009960F8"/>
    <w:rsid w:val="00996511"/>
    <w:rsid w:val="00996A61"/>
    <w:rsid w:val="009976E5"/>
    <w:rsid w:val="00997A16"/>
    <w:rsid w:val="009A135A"/>
    <w:rsid w:val="009A200E"/>
    <w:rsid w:val="009A211F"/>
    <w:rsid w:val="009A2782"/>
    <w:rsid w:val="009A2F2F"/>
    <w:rsid w:val="009A341A"/>
    <w:rsid w:val="009A3A36"/>
    <w:rsid w:val="009A571F"/>
    <w:rsid w:val="009A6465"/>
    <w:rsid w:val="009A66BC"/>
    <w:rsid w:val="009A66EE"/>
    <w:rsid w:val="009A6D3D"/>
    <w:rsid w:val="009B00FE"/>
    <w:rsid w:val="009B05CB"/>
    <w:rsid w:val="009B0842"/>
    <w:rsid w:val="009B1E4B"/>
    <w:rsid w:val="009B24AB"/>
    <w:rsid w:val="009B259F"/>
    <w:rsid w:val="009B36D4"/>
    <w:rsid w:val="009B4534"/>
    <w:rsid w:val="009B5205"/>
    <w:rsid w:val="009B5C5D"/>
    <w:rsid w:val="009C03E4"/>
    <w:rsid w:val="009C27C9"/>
    <w:rsid w:val="009C3603"/>
    <w:rsid w:val="009C3D41"/>
    <w:rsid w:val="009C4079"/>
    <w:rsid w:val="009C43E1"/>
    <w:rsid w:val="009C4BEF"/>
    <w:rsid w:val="009C4EAA"/>
    <w:rsid w:val="009C5566"/>
    <w:rsid w:val="009C6B34"/>
    <w:rsid w:val="009D08B0"/>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1098"/>
    <w:rsid w:val="009F2348"/>
    <w:rsid w:val="009F3704"/>
    <w:rsid w:val="009F4432"/>
    <w:rsid w:val="009F562B"/>
    <w:rsid w:val="009F5AED"/>
    <w:rsid w:val="00A00A5F"/>
    <w:rsid w:val="00A00EAE"/>
    <w:rsid w:val="00A0103F"/>
    <w:rsid w:val="00A010C2"/>
    <w:rsid w:val="00A013F7"/>
    <w:rsid w:val="00A01B49"/>
    <w:rsid w:val="00A0275C"/>
    <w:rsid w:val="00A032B2"/>
    <w:rsid w:val="00A03404"/>
    <w:rsid w:val="00A03C4D"/>
    <w:rsid w:val="00A047E6"/>
    <w:rsid w:val="00A07662"/>
    <w:rsid w:val="00A10536"/>
    <w:rsid w:val="00A1097E"/>
    <w:rsid w:val="00A11915"/>
    <w:rsid w:val="00A1411F"/>
    <w:rsid w:val="00A14165"/>
    <w:rsid w:val="00A14546"/>
    <w:rsid w:val="00A14BC7"/>
    <w:rsid w:val="00A16ADF"/>
    <w:rsid w:val="00A16BA7"/>
    <w:rsid w:val="00A16EF2"/>
    <w:rsid w:val="00A202B1"/>
    <w:rsid w:val="00A215A9"/>
    <w:rsid w:val="00A22E6C"/>
    <w:rsid w:val="00A23C09"/>
    <w:rsid w:val="00A25DD2"/>
    <w:rsid w:val="00A26613"/>
    <w:rsid w:val="00A26ABB"/>
    <w:rsid w:val="00A30D89"/>
    <w:rsid w:val="00A32013"/>
    <w:rsid w:val="00A3206E"/>
    <w:rsid w:val="00A342DC"/>
    <w:rsid w:val="00A34493"/>
    <w:rsid w:val="00A34E2E"/>
    <w:rsid w:val="00A35AA6"/>
    <w:rsid w:val="00A35DCB"/>
    <w:rsid w:val="00A368C5"/>
    <w:rsid w:val="00A374AE"/>
    <w:rsid w:val="00A37CA3"/>
    <w:rsid w:val="00A37F81"/>
    <w:rsid w:val="00A400FB"/>
    <w:rsid w:val="00A40A2B"/>
    <w:rsid w:val="00A41CD5"/>
    <w:rsid w:val="00A41F15"/>
    <w:rsid w:val="00A43A2B"/>
    <w:rsid w:val="00A43DE5"/>
    <w:rsid w:val="00A44599"/>
    <w:rsid w:val="00A44797"/>
    <w:rsid w:val="00A44BE6"/>
    <w:rsid w:val="00A45B01"/>
    <w:rsid w:val="00A4614D"/>
    <w:rsid w:val="00A4627B"/>
    <w:rsid w:val="00A466D9"/>
    <w:rsid w:val="00A470F5"/>
    <w:rsid w:val="00A472FA"/>
    <w:rsid w:val="00A504D5"/>
    <w:rsid w:val="00A50C5F"/>
    <w:rsid w:val="00A51C0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DFC"/>
    <w:rsid w:val="00A63F6E"/>
    <w:rsid w:val="00A64815"/>
    <w:rsid w:val="00A6506D"/>
    <w:rsid w:val="00A6509D"/>
    <w:rsid w:val="00A650F5"/>
    <w:rsid w:val="00A65B28"/>
    <w:rsid w:val="00A65F29"/>
    <w:rsid w:val="00A65F72"/>
    <w:rsid w:val="00A66346"/>
    <w:rsid w:val="00A677CC"/>
    <w:rsid w:val="00A701CA"/>
    <w:rsid w:val="00A7124A"/>
    <w:rsid w:val="00A729B8"/>
    <w:rsid w:val="00A73550"/>
    <w:rsid w:val="00A742B7"/>
    <w:rsid w:val="00A75D4F"/>
    <w:rsid w:val="00A7603A"/>
    <w:rsid w:val="00A76144"/>
    <w:rsid w:val="00A77504"/>
    <w:rsid w:val="00A77A6A"/>
    <w:rsid w:val="00A77DCB"/>
    <w:rsid w:val="00A77ED9"/>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645C"/>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3380"/>
    <w:rsid w:val="00AB4A16"/>
    <w:rsid w:val="00AB5386"/>
    <w:rsid w:val="00AB58F1"/>
    <w:rsid w:val="00AB7F14"/>
    <w:rsid w:val="00AC168F"/>
    <w:rsid w:val="00AC2433"/>
    <w:rsid w:val="00AC31EC"/>
    <w:rsid w:val="00AC328A"/>
    <w:rsid w:val="00AC40BD"/>
    <w:rsid w:val="00AC4751"/>
    <w:rsid w:val="00AC4E37"/>
    <w:rsid w:val="00AC561E"/>
    <w:rsid w:val="00AC5AA7"/>
    <w:rsid w:val="00AC6745"/>
    <w:rsid w:val="00AC6898"/>
    <w:rsid w:val="00AC6B71"/>
    <w:rsid w:val="00AC6E1D"/>
    <w:rsid w:val="00AC6E48"/>
    <w:rsid w:val="00AC7966"/>
    <w:rsid w:val="00AD00AB"/>
    <w:rsid w:val="00AD04E4"/>
    <w:rsid w:val="00AD0A8C"/>
    <w:rsid w:val="00AD0D7F"/>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7FB"/>
    <w:rsid w:val="00AE693E"/>
    <w:rsid w:val="00AE6AD1"/>
    <w:rsid w:val="00AF0822"/>
    <w:rsid w:val="00AF0A03"/>
    <w:rsid w:val="00AF0F25"/>
    <w:rsid w:val="00AF1A64"/>
    <w:rsid w:val="00AF1D0A"/>
    <w:rsid w:val="00AF24DA"/>
    <w:rsid w:val="00AF2734"/>
    <w:rsid w:val="00AF295D"/>
    <w:rsid w:val="00AF2D1E"/>
    <w:rsid w:val="00AF2F80"/>
    <w:rsid w:val="00AF34D7"/>
    <w:rsid w:val="00AF37C8"/>
    <w:rsid w:val="00AF435D"/>
    <w:rsid w:val="00AF553E"/>
    <w:rsid w:val="00AF623A"/>
    <w:rsid w:val="00AF6ED6"/>
    <w:rsid w:val="00AF7939"/>
    <w:rsid w:val="00B00DFE"/>
    <w:rsid w:val="00B05907"/>
    <w:rsid w:val="00B05E26"/>
    <w:rsid w:val="00B06B2E"/>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28"/>
    <w:rsid w:val="00B56A55"/>
    <w:rsid w:val="00B60A29"/>
    <w:rsid w:val="00B6177E"/>
    <w:rsid w:val="00B629FC"/>
    <w:rsid w:val="00B62DE1"/>
    <w:rsid w:val="00B62E3E"/>
    <w:rsid w:val="00B630B3"/>
    <w:rsid w:val="00B64B91"/>
    <w:rsid w:val="00B65A02"/>
    <w:rsid w:val="00B65F7A"/>
    <w:rsid w:val="00B6667F"/>
    <w:rsid w:val="00B66A22"/>
    <w:rsid w:val="00B7172C"/>
    <w:rsid w:val="00B719B8"/>
    <w:rsid w:val="00B737D9"/>
    <w:rsid w:val="00B75DE1"/>
    <w:rsid w:val="00B76158"/>
    <w:rsid w:val="00B80CBD"/>
    <w:rsid w:val="00B81526"/>
    <w:rsid w:val="00B82A40"/>
    <w:rsid w:val="00B8309F"/>
    <w:rsid w:val="00B8311D"/>
    <w:rsid w:val="00B84934"/>
    <w:rsid w:val="00B850E9"/>
    <w:rsid w:val="00B85FC2"/>
    <w:rsid w:val="00B86BC3"/>
    <w:rsid w:val="00B871B3"/>
    <w:rsid w:val="00B9032E"/>
    <w:rsid w:val="00B91043"/>
    <w:rsid w:val="00B916B2"/>
    <w:rsid w:val="00B9199E"/>
    <w:rsid w:val="00B923A9"/>
    <w:rsid w:val="00B92827"/>
    <w:rsid w:val="00B9495F"/>
    <w:rsid w:val="00B96216"/>
    <w:rsid w:val="00B96601"/>
    <w:rsid w:val="00B96F5E"/>
    <w:rsid w:val="00B972F5"/>
    <w:rsid w:val="00BA01CF"/>
    <w:rsid w:val="00BA0651"/>
    <w:rsid w:val="00BA0F79"/>
    <w:rsid w:val="00BA1076"/>
    <w:rsid w:val="00BA185A"/>
    <w:rsid w:val="00BA19C4"/>
    <w:rsid w:val="00BA1B7D"/>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C6132"/>
    <w:rsid w:val="00BD07D5"/>
    <w:rsid w:val="00BD15B3"/>
    <w:rsid w:val="00BD43AE"/>
    <w:rsid w:val="00BD48F4"/>
    <w:rsid w:val="00BD5535"/>
    <w:rsid w:val="00BD5855"/>
    <w:rsid w:val="00BD5D41"/>
    <w:rsid w:val="00BD7C5E"/>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4C00"/>
    <w:rsid w:val="00BF618F"/>
    <w:rsid w:val="00BF6961"/>
    <w:rsid w:val="00BF7408"/>
    <w:rsid w:val="00BF78E8"/>
    <w:rsid w:val="00C00D1E"/>
    <w:rsid w:val="00C00FF5"/>
    <w:rsid w:val="00C02EE3"/>
    <w:rsid w:val="00C0418A"/>
    <w:rsid w:val="00C04272"/>
    <w:rsid w:val="00C0491D"/>
    <w:rsid w:val="00C04E5D"/>
    <w:rsid w:val="00C05B41"/>
    <w:rsid w:val="00C07481"/>
    <w:rsid w:val="00C0749C"/>
    <w:rsid w:val="00C12648"/>
    <w:rsid w:val="00C128C3"/>
    <w:rsid w:val="00C12BDD"/>
    <w:rsid w:val="00C1384B"/>
    <w:rsid w:val="00C13933"/>
    <w:rsid w:val="00C14370"/>
    <w:rsid w:val="00C1455D"/>
    <w:rsid w:val="00C147F1"/>
    <w:rsid w:val="00C149F9"/>
    <w:rsid w:val="00C15B1E"/>
    <w:rsid w:val="00C16DE3"/>
    <w:rsid w:val="00C207AF"/>
    <w:rsid w:val="00C20A16"/>
    <w:rsid w:val="00C20B59"/>
    <w:rsid w:val="00C20BB4"/>
    <w:rsid w:val="00C20C06"/>
    <w:rsid w:val="00C21D39"/>
    <w:rsid w:val="00C22480"/>
    <w:rsid w:val="00C261E1"/>
    <w:rsid w:val="00C31397"/>
    <w:rsid w:val="00C3177D"/>
    <w:rsid w:val="00C3207C"/>
    <w:rsid w:val="00C32BBA"/>
    <w:rsid w:val="00C32F97"/>
    <w:rsid w:val="00C330A0"/>
    <w:rsid w:val="00C330E9"/>
    <w:rsid w:val="00C3356D"/>
    <w:rsid w:val="00C347E7"/>
    <w:rsid w:val="00C35ED8"/>
    <w:rsid w:val="00C3607F"/>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16"/>
    <w:rsid w:val="00C549BB"/>
    <w:rsid w:val="00C56E07"/>
    <w:rsid w:val="00C575B1"/>
    <w:rsid w:val="00C603A4"/>
    <w:rsid w:val="00C6093B"/>
    <w:rsid w:val="00C610E6"/>
    <w:rsid w:val="00C63772"/>
    <w:rsid w:val="00C6383C"/>
    <w:rsid w:val="00C64184"/>
    <w:rsid w:val="00C642AC"/>
    <w:rsid w:val="00C658EC"/>
    <w:rsid w:val="00C667F4"/>
    <w:rsid w:val="00C70367"/>
    <w:rsid w:val="00C70420"/>
    <w:rsid w:val="00C70489"/>
    <w:rsid w:val="00C70732"/>
    <w:rsid w:val="00C708BF"/>
    <w:rsid w:val="00C71BEC"/>
    <w:rsid w:val="00C72036"/>
    <w:rsid w:val="00C74164"/>
    <w:rsid w:val="00C75112"/>
    <w:rsid w:val="00C7574E"/>
    <w:rsid w:val="00C76CF3"/>
    <w:rsid w:val="00C7716E"/>
    <w:rsid w:val="00C77A17"/>
    <w:rsid w:val="00C80087"/>
    <w:rsid w:val="00C80DA5"/>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3CA2"/>
    <w:rsid w:val="00CA551B"/>
    <w:rsid w:val="00CA5534"/>
    <w:rsid w:val="00CA5A65"/>
    <w:rsid w:val="00CA5F3C"/>
    <w:rsid w:val="00CA63E7"/>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6B5"/>
    <w:rsid w:val="00CD0ED6"/>
    <w:rsid w:val="00CD0F2C"/>
    <w:rsid w:val="00CD178B"/>
    <w:rsid w:val="00CD1FF7"/>
    <w:rsid w:val="00CD261B"/>
    <w:rsid w:val="00CD2793"/>
    <w:rsid w:val="00CD2CF8"/>
    <w:rsid w:val="00CD31C9"/>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E67B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1FBB"/>
    <w:rsid w:val="00D12D84"/>
    <w:rsid w:val="00D14304"/>
    <w:rsid w:val="00D15E9F"/>
    <w:rsid w:val="00D16205"/>
    <w:rsid w:val="00D174F8"/>
    <w:rsid w:val="00D17540"/>
    <w:rsid w:val="00D1786A"/>
    <w:rsid w:val="00D17A59"/>
    <w:rsid w:val="00D20554"/>
    <w:rsid w:val="00D220DB"/>
    <w:rsid w:val="00D22512"/>
    <w:rsid w:val="00D2283F"/>
    <w:rsid w:val="00D2331A"/>
    <w:rsid w:val="00D25113"/>
    <w:rsid w:val="00D254A6"/>
    <w:rsid w:val="00D26555"/>
    <w:rsid w:val="00D270B7"/>
    <w:rsid w:val="00D27329"/>
    <w:rsid w:val="00D27DBE"/>
    <w:rsid w:val="00D30E85"/>
    <w:rsid w:val="00D311F5"/>
    <w:rsid w:val="00D328DB"/>
    <w:rsid w:val="00D33F7C"/>
    <w:rsid w:val="00D34A62"/>
    <w:rsid w:val="00D35248"/>
    <w:rsid w:val="00D3650D"/>
    <w:rsid w:val="00D366FB"/>
    <w:rsid w:val="00D36E4D"/>
    <w:rsid w:val="00D37033"/>
    <w:rsid w:val="00D405FD"/>
    <w:rsid w:val="00D40EA3"/>
    <w:rsid w:val="00D41C49"/>
    <w:rsid w:val="00D43D94"/>
    <w:rsid w:val="00D43EB3"/>
    <w:rsid w:val="00D441FB"/>
    <w:rsid w:val="00D444B5"/>
    <w:rsid w:val="00D44550"/>
    <w:rsid w:val="00D45603"/>
    <w:rsid w:val="00D45699"/>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1F0"/>
    <w:rsid w:val="00D60758"/>
    <w:rsid w:val="00D609CE"/>
    <w:rsid w:val="00D60B63"/>
    <w:rsid w:val="00D62085"/>
    <w:rsid w:val="00D631C8"/>
    <w:rsid w:val="00D64C0A"/>
    <w:rsid w:val="00D64F9C"/>
    <w:rsid w:val="00D66A41"/>
    <w:rsid w:val="00D66B6D"/>
    <w:rsid w:val="00D67A46"/>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77"/>
    <w:rsid w:val="00D87984"/>
    <w:rsid w:val="00D90487"/>
    <w:rsid w:val="00D90BA1"/>
    <w:rsid w:val="00D90E7F"/>
    <w:rsid w:val="00D910C2"/>
    <w:rsid w:val="00D928FB"/>
    <w:rsid w:val="00D93D23"/>
    <w:rsid w:val="00D95353"/>
    <w:rsid w:val="00D9545E"/>
    <w:rsid w:val="00D95F26"/>
    <w:rsid w:val="00D96515"/>
    <w:rsid w:val="00D96938"/>
    <w:rsid w:val="00D9753F"/>
    <w:rsid w:val="00D97844"/>
    <w:rsid w:val="00D97DEB"/>
    <w:rsid w:val="00DA0889"/>
    <w:rsid w:val="00DA0B1C"/>
    <w:rsid w:val="00DA170B"/>
    <w:rsid w:val="00DA18BD"/>
    <w:rsid w:val="00DA1B3F"/>
    <w:rsid w:val="00DA3F1F"/>
    <w:rsid w:val="00DA46B2"/>
    <w:rsid w:val="00DA4806"/>
    <w:rsid w:val="00DA48D9"/>
    <w:rsid w:val="00DA5C72"/>
    <w:rsid w:val="00DA61A6"/>
    <w:rsid w:val="00DA688B"/>
    <w:rsid w:val="00DA68F9"/>
    <w:rsid w:val="00DB37F0"/>
    <w:rsid w:val="00DB4843"/>
    <w:rsid w:val="00DB64B1"/>
    <w:rsid w:val="00DB6657"/>
    <w:rsid w:val="00DB750E"/>
    <w:rsid w:val="00DB77E0"/>
    <w:rsid w:val="00DC1129"/>
    <w:rsid w:val="00DC21A1"/>
    <w:rsid w:val="00DC29B4"/>
    <w:rsid w:val="00DC29B5"/>
    <w:rsid w:val="00DC318B"/>
    <w:rsid w:val="00DC343F"/>
    <w:rsid w:val="00DC36B4"/>
    <w:rsid w:val="00DC57B7"/>
    <w:rsid w:val="00DC6189"/>
    <w:rsid w:val="00DC6D83"/>
    <w:rsid w:val="00DD0457"/>
    <w:rsid w:val="00DD05EF"/>
    <w:rsid w:val="00DD115D"/>
    <w:rsid w:val="00DD23AC"/>
    <w:rsid w:val="00DD3416"/>
    <w:rsid w:val="00DD3FB6"/>
    <w:rsid w:val="00DD459E"/>
    <w:rsid w:val="00DD4E33"/>
    <w:rsid w:val="00DD4F99"/>
    <w:rsid w:val="00DD6549"/>
    <w:rsid w:val="00DD7338"/>
    <w:rsid w:val="00DD7F99"/>
    <w:rsid w:val="00DE0601"/>
    <w:rsid w:val="00DE0C72"/>
    <w:rsid w:val="00DE0F50"/>
    <w:rsid w:val="00DE14F2"/>
    <w:rsid w:val="00DE22A8"/>
    <w:rsid w:val="00DE2450"/>
    <w:rsid w:val="00DE2692"/>
    <w:rsid w:val="00DE2924"/>
    <w:rsid w:val="00DE40B9"/>
    <w:rsid w:val="00DE474F"/>
    <w:rsid w:val="00DE47DB"/>
    <w:rsid w:val="00DE5802"/>
    <w:rsid w:val="00DE597F"/>
    <w:rsid w:val="00DE6E6D"/>
    <w:rsid w:val="00DE7170"/>
    <w:rsid w:val="00DE75DA"/>
    <w:rsid w:val="00DE7A4C"/>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06A"/>
    <w:rsid w:val="00E15299"/>
    <w:rsid w:val="00E15F34"/>
    <w:rsid w:val="00E16629"/>
    <w:rsid w:val="00E16749"/>
    <w:rsid w:val="00E16C40"/>
    <w:rsid w:val="00E2055C"/>
    <w:rsid w:val="00E231AB"/>
    <w:rsid w:val="00E235AD"/>
    <w:rsid w:val="00E2436D"/>
    <w:rsid w:val="00E246CA"/>
    <w:rsid w:val="00E2497C"/>
    <w:rsid w:val="00E24A49"/>
    <w:rsid w:val="00E24BCD"/>
    <w:rsid w:val="00E25592"/>
    <w:rsid w:val="00E30B2C"/>
    <w:rsid w:val="00E315E4"/>
    <w:rsid w:val="00E3239B"/>
    <w:rsid w:val="00E326F8"/>
    <w:rsid w:val="00E33042"/>
    <w:rsid w:val="00E335B0"/>
    <w:rsid w:val="00E33ED8"/>
    <w:rsid w:val="00E33FBD"/>
    <w:rsid w:val="00E34D2E"/>
    <w:rsid w:val="00E34E20"/>
    <w:rsid w:val="00E3688A"/>
    <w:rsid w:val="00E368A1"/>
    <w:rsid w:val="00E376D6"/>
    <w:rsid w:val="00E37E61"/>
    <w:rsid w:val="00E40045"/>
    <w:rsid w:val="00E40BAC"/>
    <w:rsid w:val="00E419F4"/>
    <w:rsid w:val="00E41F88"/>
    <w:rsid w:val="00E42352"/>
    <w:rsid w:val="00E44B7F"/>
    <w:rsid w:val="00E44CBD"/>
    <w:rsid w:val="00E4603C"/>
    <w:rsid w:val="00E4692D"/>
    <w:rsid w:val="00E46CB3"/>
    <w:rsid w:val="00E472E8"/>
    <w:rsid w:val="00E47573"/>
    <w:rsid w:val="00E4778B"/>
    <w:rsid w:val="00E477E8"/>
    <w:rsid w:val="00E5236E"/>
    <w:rsid w:val="00E53251"/>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154"/>
    <w:rsid w:val="00E654C4"/>
    <w:rsid w:val="00E66D09"/>
    <w:rsid w:val="00E66EF9"/>
    <w:rsid w:val="00E67B09"/>
    <w:rsid w:val="00E67D8F"/>
    <w:rsid w:val="00E70730"/>
    <w:rsid w:val="00E71CB1"/>
    <w:rsid w:val="00E72369"/>
    <w:rsid w:val="00E728D2"/>
    <w:rsid w:val="00E72A28"/>
    <w:rsid w:val="00E73646"/>
    <w:rsid w:val="00E73F7F"/>
    <w:rsid w:val="00E74A02"/>
    <w:rsid w:val="00E75CC8"/>
    <w:rsid w:val="00E75E94"/>
    <w:rsid w:val="00E75F68"/>
    <w:rsid w:val="00E76279"/>
    <w:rsid w:val="00E76930"/>
    <w:rsid w:val="00E76C26"/>
    <w:rsid w:val="00E8129E"/>
    <w:rsid w:val="00E82F93"/>
    <w:rsid w:val="00E84859"/>
    <w:rsid w:val="00E84B17"/>
    <w:rsid w:val="00E85B57"/>
    <w:rsid w:val="00E863DB"/>
    <w:rsid w:val="00E8657E"/>
    <w:rsid w:val="00E86FC4"/>
    <w:rsid w:val="00E87933"/>
    <w:rsid w:val="00E90195"/>
    <w:rsid w:val="00E9062E"/>
    <w:rsid w:val="00E90709"/>
    <w:rsid w:val="00E9129A"/>
    <w:rsid w:val="00E92C7C"/>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702F"/>
    <w:rsid w:val="00EA789F"/>
    <w:rsid w:val="00EA79D0"/>
    <w:rsid w:val="00EB115E"/>
    <w:rsid w:val="00EB1540"/>
    <w:rsid w:val="00EB19DE"/>
    <w:rsid w:val="00EB1E30"/>
    <w:rsid w:val="00EB29C7"/>
    <w:rsid w:val="00EB32CD"/>
    <w:rsid w:val="00EB33FF"/>
    <w:rsid w:val="00EB3887"/>
    <w:rsid w:val="00EB38F2"/>
    <w:rsid w:val="00EB4F1E"/>
    <w:rsid w:val="00EB7C32"/>
    <w:rsid w:val="00EC0287"/>
    <w:rsid w:val="00EC06A5"/>
    <w:rsid w:val="00EC0C29"/>
    <w:rsid w:val="00EC2564"/>
    <w:rsid w:val="00EC2ED4"/>
    <w:rsid w:val="00EC2F4F"/>
    <w:rsid w:val="00EC3265"/>
    <w:rsid w:val="00EC45CA"/>
    <w:rsid w:val="00EC4A8B"/>
    <w:rsid w:val="00EC5036"/>
    <w:rsid w:val="00EC5DC0"/>
    <w:rsid w:val="00EC6CB1"/>
    <w:rsid w:val="00EC6CFE"/>
    <w:rsid w:val="00EC7201"/>
    <w:rsid w:val="00EC7688"/>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BE4"/>
    <w:rsid w:val="00EF1D7F"/>
    <w:rsid w:val="00EF3020"/>
    <w:rsid w:val="00EF32E9"/>
    <w:rsid w:val="00EF35FC"/>
    <w:rsid w:val="00EF3BCD"/>
    <w:rsid w:val="00EF4EFE"/>
    <w:rsid w:val="00EF53B5"/>
    <w:rsid w:val="00EF68B2"/>
    <w:rsid w:val="00F006DC"/>
    <w:rsid w:val="00F02D58"/>
    <w:rsid w:val="00F02FF3"/>
    <w:rsid w:val="00F0339C"/>
    <w:rsid w:val="00F03490"/>
    <w:rsid w:val="00F03D63"/>
    <w:rsid w:val="00F060FF"/>
    <w:rsid w:val="00F066FF"/>
    <w:rsid w:val="00F100BA"/>
    <w:rsid w:val="00F107FE"/>
    <w:rsid w:val="00F10C5F"/>
    <w:rsid w:val="00F11A3C"/>
    <w:rsid w:val="00F11C24"/>
    <w:rsid w:val="00F12221"/>
    <w:rsid w:val="00F142A4"/>
    <w:rsid w:val="00F14367"/>
    <w:rsid w:val="00F144B3"/>
    <w:rsid w:val="00F154BB"/>
    <w:rsid w:val="00F15EE6"/>
    <w:rsid w:val="00F1605D"/>
    <w:rsid w:val="00F164DE"/>
    <w:rsid w:val="00F16A28"/>
    <w:rsid w:val="00F2046D"/>
    <w:rsid w:val="00F204DA"/>
    <w:rsid w:val="00F20A13"/>
    <w:rsid w:val="00F211B9"/>
    <w:rsid w:val="00F21D92"/>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1CF2"/>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045A"/>
    <w:rsid w:val="00F61B90"/>
    <w:rsid w:val="00F62C9C"/>
    <w:rsid w:val="00F65C7E"/>
    <w:rsid w:val="00F65DF3"/>
    <w:rsid w:val="00F673C2"/>
    <w:rsid w:val="00F67EFA"/>
    <w:rsid w:val="00F70828"/>
    <w:rsid w:val="00F71653"/>
    <w:rsid w:val="00F7222B"/>
    <w:rsid w:val="00F72336"/>
    <w:rsid w:val="00F727F0"/>
    <w:rsid w:val="00F739A4"/>
    <w:rsid w:val="00F74526"/>
    <w:rsid w:val="00F74566"/>
    <w:rsid w:val="00F74673"/>
    <w:rsid w:val="00F74D1F"/>
    <w:rsid w:val="00F75159"/>
    <w:rsid w:val="00F7589A"/>
    <w:rsid w:val="00F76291"/>
    <w:rsid w:val="00F768DA"/>
    <w:rsid w:val="00F76927"/>
    <w:rsid w:val="00F800BC"/>
    <w:rsid w:val="00F8022F"/>
    <w:rsid w:val="00F8147C"/>
    <w:rsid w:val="00F83365"/>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26"/>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B7969"/>
    <w:rsid w:val="00FC0439"/>
    <w:rsid w:val="00FC27A9"/>
    <w:rsid w:val="00FC327D"/>
    <w:rsid w:val="00FC33F4"/>
    <w:rsid w:val="00FC3602"/>
    <w:rsid w:val="00FC3AA6"/>
    <w:rsid w:val="00FC4E6F"/>
    <w:rsid w:val="00FC4FE5"/>
    <w:rsid w:val="00FC5A31"/>
    <w:rsid w:val="00FC6200"/>
    <w:rsid w:val="00FC6E3D"/>
    <w:rsid w:val="00FD0415"/>
    <w:rsid w:val="00FD1AC2"/>
    <w:rsid w:val="00FD2CB9"/>
    <w:rsid w:val="00FD2E59"/>
    <w:rsid w:val="00FD3259"/>
    <w:rsid w:val="00FD5430"/>
    <w:rsid w:val="00FD585D"/>
    <w:rsid w:val="00FD5983"/>
    <w:rsid w:val="00FD65F8"/>
    <w:rsid w:val="00FD78ED"/>
    <w:rsid w:val="00FE0D20"/>
    <w:rsid w:val="00FE1B9E"/>
    <w:rsid w:val="00FE1F51"/>
    <w:rsid w:val="00FE1FEA"/>
    <w:rsid w:val="00FE27D4"/>
    <w:rsid w:val="00FE2BF7"/>
    <w:rsid w:val="00FE34C3"/>
    <w:rsid w:val="00FE432F"/>
    <w:rsid w:val="00FE5354"/>
    <w:rsid w:val="00FE5E2A"/>
    <w:rsid w:val="00FE5E3B"/>
    <w:rsid w:val="00FE7129"/>
    <w:rsid w:val="00FE79FE"/>
    <w:rsid w:val="00FE7B6C"/>
    <w:rsid w:val="00FF014D"/>
    <w:rsid w:val="00FF0A38"/>
    <w:rsid w:val="00FF21CB"/>
    <w:rsid w:val="00FF3B72"/>
    <w:rsid w:val="00FF42B6"/>
    <w:rsid w:val="00FF4A83"/>
    <w:rsid w:val="00FF565C"/>
    <w:rsid w:val="00FF5CBB"/>
    <w:rsid w:val="00FF6163"/>
    <w:rsid w:val="00FF6AE3"/>
    <w:rsid w:val="00FF6D8F"/>
    <w:rsid w:val="19DF09FE"/>
    <w:rsid w:val="1BD73704"/>
    <w:rsid w:val="1EBB38DB"/>
    <w:rsid w:val="2AED4794"/>
    <w:rsid w:val="37DE6903"/>
    <w:rsid w:val="3E2533A1"/>
    <w:rsid w:val="3E7FBF40"/>
    <w:rsid w:val="3FEA6319"/>
    <w:rsid w:val="3FFF9CE9"/>
    <w:rsid w:val="497CA4AC"/>
    <w:rsid w:val="4B9F8963"/>
    <w:rsid w:val="4EF776AB"/>
    <w:rsid w:val="4FEE45AC"/>
    <w:rsid w:val="538B3BEE"/>
    <w:rsid w:val="5EFD88A3"/>
    <w:rsid w:val="66F7D0AF"/>
    <w:rsid w:val="675599AA"/>
    <w:rsid w:val="67FE438F"/>
    <w:rsid w:val="6BFEF53C"/>
    <w:rsid w:val="6D5E2055"/>
    <w:rsid w:val="6EA3CCE3"/>
    <w:rsid w:val="6EF48B28"/>
    <w:rsid w:val="6FBF7A8E"/>
    <w:rsid w:val="6FCF72FA"/>
    <w:rsid w:val="75FB817A"/>
    <w:rsid w:val="76FD8964"/>
    <w:rsid w:val="77FFD139"/>
    <w:rsid w:val="7B7FD873"/>
    <w:rsid w:val="7BFC33F8"/>
    <w:rsid w:val="7D553DD8"/>
    <w:rsid w:val="7DA7D7FF"/>
    <w:rsid w:val="7EDFB333"/>
    <w:rsid w:val="7F535547"/>
    <w:rsid w:val="7F7F59A8"/>
    <w:rsid w:val="7FC91A3D"/>
    <w:rsid w:val="7FDE8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F9C9E43-6E6C-4FFF-A94A-FA6FD2D3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qFormat="1"/>
    <w:lsdException w:name="toc 3" w:uiPriority="0" w:qFormat="1"/>
    <w:lsdException w:name="toc 4" w:uiPriority="0"/>
    <w:lsdException w:name="toc 5" w:uiPriority="0"/>
    <w:lsdException w:name="toc 6" w:uiPriority="0" w:qFormat="1"/>
    <w:lsdException w:name="toc 7" w:uiPriority="0"/>
    <w:lsdException w:name="toc 8" w:uiPriority="0"/>
    <w:lsdException w:name="toc 9" w:uiPriority="0"/>
    <w:lsdException w:name="Normal Indent" w:semiHidden="1" w:unhideWhenUsed="1"/>
    <w:lsdException w:name="footnote text" w:uiPriority="0"/>
    <w:lsdException w:name="annotation text" w:uiPriority="0"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iPriority="0"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E23"/>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pPr>
      <w:ind w:left="2268" w:hanging="2268"/>
    </w:pPr>
  </w:style>
  <w:style w:type="paragraph" w:styleId="60">
    <w:name w:val="toc 6"/>
    <w:basedOn w:val="50"/>
    <w:next w:val="a0"/>
    <w:qFormat/>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0"/>
    <w:next w:val="a0"/>
    <w:link w:val="Char"/>
    <w:uiPriority w:val="35"/>
    <w:unhideWhenUsed/>
    <w:qFormat/>
    <w:rPr>
      <w:b/>
      <w:bCs/>
      <w:sz w:val="20"/>
    </w:rPr>
  </w:style>
  <w:style w:type="paragraph" w:styleId="a7">
    <w:name w:val="Document Map"/>
    <w:basedOn w:val="a0"/>
    <w:link w:val="Char0"/>
    <w:semiHidden/>
    <w:rPr>
      <w:rFonts w:ascii="Tahoma" w:hAnsi="Tahoma" w:cs="Tahoma"/>
      <w:sz w:val="16"/>
      <w:szCs w:val="16"/>
    </w:rPr>
  </w:style>
  <w:style w:type="paragraph" w:styleId="a8">
    <w:name w:val="annotation text"/>
    <w:basedOn w:val="a0"/>
    <w:link w:val="Char1"/>
    <w:qFormat/>
  </w:style>
  <w:style w:type="paragraph" w:styleId="a9">
    <w:name w:val="Body Text"/>
    <w:basedOn w:val="a0"/>
    <w:link w:val="Char2"/>
    <w:qFormat/>
    <w:pPr>
      <w:spacing w:after="120"/>
    </w:pPr>
  </w:style>
  <w:style w:type="paragraph" w:styleId="aa">
    <w:name w:val="Plain Text"/>
    <w:basedOn w:val="a0"/>
    <w:link w:val="Char3"/>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ab">
    <w:name w:val="Balloon Text"/>
    <w:basedOn w:val="a0"/>
    <w:link w:val="Char4"/>
    <w:qFormat/>
    <w:pPr>
      <w:spacing w:after="0"/>
    </w:pPr>
    <w:rPr>
      <w:rFonts w:ascii="Tahoma" w:hAnsi="Tahoma" w:cs="Tahoma"/>
      <w:sz w:val="16"/>
      <w:szCs w:val="16"/>
    </w:rPr>
  </w:style>
  <w:style w:type="paragraph" w:styleId="ac">
    <w:name w:val="footer"/>
    <w:basedOn w:val="a0"/>
    <w:link w:val="Char5"/>
    <w:qFormat/>
    <w:pPr>
      <w:tabs>
        <w:tab w:val="center" w:pos="4153"/>
        <w:tab w:val="right" w:pos="8306"/>
      </w:tabs>
    </w:pPr>
  </w:style>
  <w:style w:type="paragraph" w:styleId="ad">
    <w:name w:val="header"/>
    <w:basedOn w:val="a0"/>
    <w:link w:val="Char6"/>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7"/>
    <w:pPr>
      <w:keepLines/>
      <w:spacing w:after="0" w:line="240" w:lineRule="auto"/>
      <w:ind w:left="454" w:hanging="454"/>
      <w:jc w:val="left"/>
    </w:pPr>
    <w:rPr>
      <w:rFonts w:eastAsia="Times New Roman"/>
      <w:sz w:val="16"/>
      <w:lang w:val="en-GB" w:eastAsia="ja-JP"/>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0"/>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8"/>
    <w:qFormat/>
    <w:pPr>
      <w:spacing w:after="120"/>
    </w:pPr>
    <w:rPr>
      <w:rFonts w:eastAsia="MS Mincho"/>
      <w:b/>
      <w:sz w:val="24"/>
      <w:lang w:val="de-DE" w:eastAsia="en-US"/>
    </w:rPr>
  </w:style>
  <w:style w:type="paragraph" w:styleId="af2">
    <w:name w:val="annotation subject"/>
    <w:basedOn w:val="a8"/>
    <w:next w:val="a8"/>
    <w:link w:val="Char9"/>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qFormat/>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
    <w:name w:val="题注 Char"/>
    <w:link w:val="a6"/>
    <w:uiPriority w:val="35"/>
    <w:qFormat/>
    <w:locked/>
    <w:rPr>
      <w:b/>
      <w:bCs/>
    </w:rPr>
  </w:style>
  <w:style w:type="character" w:customStyle="1" w:styleId="Char0">
    <w:name w:val="文档结构图 Char"/>
    <w:basedOn w:val="a1"/>
    <w:link w:val="a7"/>
    <w:semiHidden/>
    <w:qFormat/>
    <w:rPr>
      <w:rFonts w:ascii="Tahoma" w:hAnsi="Tahoma" w:cs="Tahoma"/>
      <w:sz w:val="16"/>
      <w:szCs w:val="16"/>
    </w:rPr>
  </w:style>
  <w:style w:type="character" w:customStyle="1" w:styleId="Char1">
    <w:name w:val="批注文字 Char"/>
    <w:basedOn w:val="a1"/>
    <w:link w:val="a8"/>
    <w:qFormat/>
    <w:rPr>
      <w:sz w:val="22"/>
    </w:rPr>
  </w:style>
  <w:style w:type="character" w:customStyle="1" w:styleId="Char2">
    <w:name w:val="正文文本 Char"/>
    <w:link w:val="a9"/>
    <w:rPr>
      <w:color w:val="000000"/>
      <w:lang w:val="en-GB" w:eastAsia="ja-JP"/>
    </w:rPr>
  </w:style>
  <w:style w:type="character" w:customStyle="1" w:styleId="Char3">
    <w:name w:val="纯文本 Char"/>
    <w:basedOn w:val="a1"/>
    <w:link w:val="aa"/>
    <w:uiPriority w:val="99"/>
    <w:rPr>
      <w:rFonts w:ascii="Courier New" w:hAnsi="Courier New"/>
      <w:sz w:val="22"/>
      <w:lang w:val="nb-NO" w:eastAsia="en-US"/>
    </w:rPr>
  </w:style>
  <w:style w:type="character" w:customStyle="1" w:styleId="Char4">
    <w:name w:val="批注框文本 Char"/>
    <w:basedOn w:val="a1"/>
    <w:link w:val="ab"/>
    <w:rPr>
      <w:rFonts w:ascii="Tahoma" w:hAnsi="Tahoma" w:cs="Tahoma"/>
      <w:sz w:val="16"/>
      <w:szCs w:val="16"/>
    </w:rPr>
  </w:style>
  <w:style w:type="character" w:customStyle="1" w:styleId="Char5">
    <w:name w:val="页脚 Char"/>
    <w:link w:val="ac"/>
    <w:rPr>
      <w:sz w:val="22"/>
    </w:rPr>
  </w:style>
  <w:style w:type="character" w:customStyle="1" w:styleId="Char6">
    <w:name w:val="页眉 Char"/>
    <w:link w:val="ad"/>
    <w:qFormat/>
    <w:rPr>
      <w:sz w:val="22"/>
    </w:rPr>
  </w:style>
  <w:style w:type="character" w:customStyle="1" w:styleId="Char7">
    <w:name w:val="脚注文本 Char"/>
    <w:basedOn w:val="a1"/>
    <w:link w:val="af"/>
    <w:rPr>
      <w:rFonts w:eastAsia="Times New Roman"/>
      <w:sz w:val="16"/>
      <w:lang w:val="en-GB" w:eastAsia="ja-JP"/>
    </w:rPr>
  </w:style>
  <w:style w:type="character" w:customStyle="1" w:styleId="Char8">
    <w:name w:val="标题 Char"/>
    <w:link w:val="af1"/>
    <w:rPr>
      <w:rFonts w:ascii="Arial" w:eastAsia="MS Mincho" w:hAnsi="Arial"/>
      <w:b/>
      <w:sz w:val="24"/>
      <w:lang w:val="de-DE" w:eastAsia="en-US"/>
    </w:rPr>
  </w:style>
  <w:style w:type="character" w:customStyle="1" w:styleId="Char9">
    <w:name w:val="批注主题 Char"/>
    <w:basedOn w:val="Char1"/>
    <w:link w:val="af2"/>
    <w:rPr>
      <w:b/>
      <w:bCs/>
      <w:sz w:val="22"/>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locked/>
  </w:style>
  <w:style w:type="character" w:customStyle="1" w:styleId="TAHCar">
    <w:name w:val="TAH Car"/>
    <w:link w:val="TAH"/>
    <w:qFormat/>
    <w:locked/>
    <w:rPr>
      <w:rFonts w:ascii="Arial" w:hAnsi="Arial"/>
      <w:b/>
      <w:color w:val="000000"/>
      <w:sz w:val="18"/>
      <w:lang w:val="en-GB" w:eastAsia="ja-JP"/>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character" w:customStyle="1" w:styleId="NOChar">
    <w:name w:val="NO Char"/>
    <w:link w:val="NO"/>
    <w:qFormat/>
    <w:rPr>
      <w:rFonts w:eastAsia="Times New Roman"/>
      <w:color w:val="000000"/>
      <w:sz w:val="22"/>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character" w:customStyle="1" w:styleId="EXChar">
    <w:name w:val="EX Char"/>
    <w:link w:val="EX"/>
    <w:qFormat/>
    <w:locked/>
    <w:rPr>
      <w:rFonts w:eastAsia="Times New Roman"/>
      <w:color w:val="000000"/>
      <w:sz w:val="22"/>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character" w:customStyle="1" w:styleId="B2Char">
    <w:name w:val="B2 Char"/>
    <w:link w:val="B2"/>
    <w:qFormat/>
    <w:rPr>
      <w:color w:val="000000"/>
      <w:lang w:val="en-GB"/>
    </w:rPr>
  </w:style>
  <w:style w:type="paragraph" w:customStyle="1" w:styleId="B1">
    <w:name w:val="B1"/>
    <w:basedOn w:val="a0"/>
    <w:link w:val="B1Char1"/>
    <w:qFormat/>
    <w:pPr>
      <w:ind w:left="568" w:hanging="284"/>
    </w:pPr>
  </w:style>
  <w:style w:type="character" w:customStyle="1" w:styleId="B1Char1">
    <w:name w:val="B1 Char1"/>
    <w:link w:val="B1"/>
    <w:qFormat/>
    <w:rPr>
      <w:sz w:val="22"/>
    </w:rPr>
  </w:style>
  <w:style w:type="paragraph" w:customStyle="1" w:styleId="B3">
    <w:name w:val="B3"/>
    <w:basedOn w:val="a0"/>
    <w:link w:val="B3Char"/>
    <w:qFormat/>
    <w:pPr>
      <w:ind w:left="1135" w:hanging="284"/>
    </w:pPr>
  </w:style>
  <w:style w:type="character" w:customStyle="1" w:styleId="B3Char">
    <w:name w:val="B3 Char"/>
    <w:link w:val="B3"/>
    <w:qFormat/>
    <w:rPr>
      <w:sz w:val="22"/>
    </w:rPr>
  </w:style>
  <w:style w:type="paragraph" w:customStyle="1" w:styleId="B4">
    <w:name w:val="B4"/>
    <w:basedOn w:val="a0"/>
    <w:link w:val="B4Char"/>
    <w:qFormat/>
    <w:pPr>
      <w:ind w:left="1418" w:hanging="284"/>
    </w:pPr>
  </w:style>
  <w:style w:type="character" w:customStyle="1" w:styleId="B4Char">
    <w:name w:val="B4 Char"/>
    <w:link w:val="B4"/>
    <w:qFormat/>
    <w:rPr>
      <w:sz w:val="22"/>
    </w:rPr>
  </w:style>
  <w:style w:type="paragraph" w:customStyle="1" w:styleId="B5">
    <w:name w:val="B5"/>
    <w:basedOn w:val="a0"/>
    <w:link w:val="B5Char"/>
    <w:qFormat/>
    <w:pPr>
      <w:ind w:left="1702" w:hanging="284"/>
    </w:pPr>
  </w:style>
  <w:style w:type="character" w:customStyle="1" w:styleId="B5Char">
    <w:name w:val="B5 Char"/>
    <w:link w:val="B5"/>
    <w:qFormat/>
    <w:rPr>
      <w:sz w:val="22"/>
    </w:r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sz w:val="22"/>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qFormat/>
    <w:locked/>
    <w:rPr>
      <w:rFonts w:ascii="Arial" w:hAnsi="Arial"/>
      <w:sz w:val="18"/>
    </w:rPr>
  </w:style>
  <w:style w:type="character" w:customStyle="1" w:styleId="ZGSM">
    <w:name w:val="ZGSM"/>
    <w:qFormat/>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paragraph" w:styleId="af8">
    <w:name w:val="List Paragraph"/>
    <w:basedOn w:val="a0"/>
    <w:link w:val="Char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a">
    <w:name w:val="列出段落 Char"/>
    <w:link w:val="af8"/>
    <w:uiPriority w:val="34"/>
    <w:qFormat/>
    <w:rPr>
      <w:rFonts w:ascii="Times" w:eastAsia="Batang" w:hAnsi="Times"/>
      <w:szCs w:val="24"/>
      <w:lang w:val="en-GB" w:eastAsia="zh-CN"/>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B3Char2">
    <w:name w:val="B3 Char2"/>
    <w:qFormat/>
    <w:rPr>
      <w:rFonts w:eastAsia="Times New Roman"/>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msonormal0">
    <w:name w:val="msonormal"/>
    <w:basedOn w:val="a0"/>
    <w:pPr>
      <w:overflowPunct/>
      <w:autoSpaceDE/>
      <w:autoSpaceDN/>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tdoc-header">
    <w:name w:val="tdoc-header"/>
    <w:rPr>
      <w:rFonts w:ascii="Arial" w:eastAsiaTheme="minorEastAsia" w:hAnsi="Arial"/>
      <w:sz w:val="24"/>
      <w:lang w:val="en-GB" w:eastAsia="en-US"/>
    </w:rPr>
  </w:style>
  <w:style w:type="character" w:customStyle="1" w:styleId="NOChar1">
    <w:name w:val="NO Char1"/>
    <w:qFormat/>
    <w:rPr>
      <w:rFonts w:ascii="Times New Roman" w:hAnsi="Times New Roman" w:cs="Times New Roman" w:hint="default"/>
      <w:lang w:val="en-GB" w:eastAsia="en-US"/>
    </w:rPr>
  </w:style>
  <w:style w:type="character" w:customStyle="1" w:styleId="CRCoverPageChar">
    <w:name w:val="CR Cover Page Char"/>
    <w:qFormat/>
    <w:locked/>
    <w:rPr>
      <w:rFonts w:ascii="Arial" w:hAnsi="Arial" w:cs="Arial" w:hint="default"/>
      <w:lang w:val="en-GB" w:eastAsia="en-US"/>
    </w:rPr>
  </w:style>
  <w:style w:type="character" w:customStyle="1" w:styleId="Doc-titleChar">
    <w:name w:val="Doc-title Char"/>
    <w:link w:val="Doc-title"/>
    <w:qFormat/>
    <w:locked/>
    <w:rPr>
      <w:rFonts w:ascii="Arial" w:eastAsia="Times New Roman" w:hAnsi="Arial" w:cs="Arial"/>
      <w:lang w:eastAsia="ja-JP"/>
    </w:rPr>
  </w:style>
  <w:style w:type="paragraph" w:customStyle="1" w:styleId="Doc-title">
    <w:name w:val="Doc-title"/>
    <w:basedOn w:val="a0"/>
    <w:next w:val="Doc-text2"/>
    <w:link w:val="Doc-titleChar"/>
    <w:qFormat/>
    <w:pPr>
      <w:spacing w:before="60" w:after="0" w:line="240" w:lineRule="auto"/>
      <w:ind w:left="1259" w:hanging="1259"/>
      <w:jc w:val="left"/>
      <w:textAlignment w:val="auto"/>
    </w:pPr>
    <w:rPr>
      <w:rFonts w:ascii="Arial" w:eastAsia="Times New Roman" w:hAnsi="Arial" w:cs="Arial"/>
      <w:sz w:val="20"/>
      <w:lang w:eastAsia="ja-JP"/>
    </w:rPr>
  </w:style>
  <w:style w:type="character" w:customStyle="1" w:styleId="EmailDiscussionChar">
    <w:name w:val="EmailDiscussion Char"/>
    <w:link w:val="EmailDiscussion"/>
    <w:qFormat/>
    <w:locked/>
    <w:rPr>
      <w:rFonts w:ascii="Arial" w:eastAsia="Times New Roman" w:hAnsi="Arial" w:cs="Arial"/>
      <w:b/>
      <w:lang w:eastAsia="ja-JP"/>
    </w:rPr>
  </w:style>
  <w:style w:type="paragraph" w:customStyle="1" w:styleId="EmailDiscussion">
    <w:name w:val="EmailDiscussion"/>
    <w:basedOn w:val="a0"/>
    <w:next w:val="EmailDiscussion2"/>
    <w:link w:val="EmailDiscussionChar"/>
    <w:qFormat/>
    <w:pPr>
      <w:numPr>
        <w:numId w:val="5"/>
      </w:numPr>
      <w:spacing w:before="40" w:after="0" w:line="240" w:lineRule="auto"/>
      <w:ind w:left="1616" w:hanging="357"/>
      <w:jc w:val="left"/>
      <w:textAlignment w:val="auto"/>
    </w:pPr>
    <w:rPr>
      <w:rFonts w:ascii="Arial" w:eastAsia="Times New Roman" w:hAnsi="Arial" w:cs="Arial"/>
      <w:b/>
      <w:sz w:val="20"/>
      <w:lang w:eastAsia="ja-JP"/>
    </w:rPr>
  </w:style>
  <w:style w:type="paragraph" w:customStyle="1" w:styleId="EmailDiscussion2">
    <w:name w:val="EmailDiscussion2"/>
    <w:basedOn w:val="Doc-text2"/>
    <w:uiPriority w:val="99"/>
    <w:qFormat/>
    <w:pPr>
      <w:overflowPunct w:val="0"/>
      <w:autoSpaceDE w:val="0"/>
      <w:autoSpaceDN w:val="0"/>
      <w:adjustRightInd w:val="0"/>
      <w:spacing w:line="240" w:lineRule="auto"/>
      <w:jc w:val="left"/>
    </w:pPr>
    <w:rPr>
      <w:rFonts w:eastAsia="Times New Roman"/>
      <w:sz w:val="20"/>
      <w:szCs w:val="20"/>
      <w:lang w:val="en-GB" w:eastAsia="ja-JP"/>
    </w:rPr>
  </w:style>
  <w:style w:type="paragraph" w:customStyle="1" w:styleId="p">
    <w:name w:val="p"/>
    <w:basedOn w:val="a0"/>
    <w:pPr>
      <w:overflowPunct/>
      <w:autoSpaceDE/>
      <w:autoSpaceDN/>
      <w:adjustRightInd/>
      <w:spacing w:before="100" w:beforeAutospacing="1" w:after="100" w:afterAutospacing="1" w:line="240" w:lineRule="auto"/>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1731</Words>
  <Characters>9871</Characters>
  <Application>Microsoft Office Word</Application>
  <DocSecurity>0</DocSecurity>
  <Lines>82</Lines>
  <Paragraphs>23</Paragraphs>
  <ScaleCrop>false</ScaleCrop>
  <Company>ETSI/MCC</Company>
  <LinksUpToDate>false</LinksUpToDate>
  <CharactersWithSpaces>11579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2</cp:revision>
  <cp:lastPrinted>2019-02-10T17:41:00Z</cp:lastPrinted>
  <dcterms:created xsi:type="dcterms:W3CDTF">2023-05-06T03:20:00Z</dcterms:created>
  <dcterms:modified xsi:type="dcterms:W3CDTF">2023-05-12T08:03:00Z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(3)dBMaRGGrYFnffnkjGYpgTFCEHoW7N/eOhK/8i5VyNu9/ZfepaPZuI1FrE8xYtvYT+2/x90kw
fFfrY7qZg1sU48zjA9rCx7DM+eJdc2x/iGY7aF+VrfVl8Mk24xkxXVh5HFDlahDPtAA1QXnZ
MMa9xDiiakcaj0svqlp/h79Ji3gekmkXKPtPcKQes/fi2bvFUbnM9UfSbBNS8NKXQsT2AOBW
PrJ7qanECf6VZ7PF0c</vt:lpwstr>
  </property>
  <property fmtid="{D5CDD505-2E9C-101B-9397-08002B2CF9AE}" pid="4" name="_2015_ms_pID_7253431">
    <vt:lpwstr>oFjU8CbYXthCdOvY458RYhPMHrT6ASji49NtjQcvFQzLvwrnHUuVyt
TGSMxS//CgtXivyWk/TZh5e4CBhHw3k5pG/nVa3KEbiN5dUr2UM7AROTPJUTZo1cL7DIkyJo
RP40PKVFfSh34DfFhbtx0MekO2v4ZgCyxCFgZcXkQe91LA3Ti+gL1nSLCgB5zWYaNmZt3IcB
mIKRFJ1oTURFySqWy3q3/QilmtKM3YUG3v4x</vt:lpwstr>
  </property>
  <property fmtid="{D5CDD505-2E9C-101B-9397-08002B2CF9AE}" pid="5" name="_2015_ms_pID_7253432">
    <vt:lpwstr>zogxv+v5m6tmqUKYJPwZVrM=</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1683777478</vt:lpwstr>
  </property>
</Properties>
</file>